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CCA9" w14:textId="77777777" w:rsidR="00434C55" w:rsidRDefault="00434C55" w:rsidP="002F650D">
      <w:pPr>
        <w:pStyle w:val="BodyText"/>
        <w:spacing w:before="9"/>
        <w:jc w:val="both"/>
        <w:rPr>
          <w:rFonts w:ascii="Times New Roman"/>
          <w:sz w:val="7"/>
        </w:rPr>
      </w:pPr>
    </w:p>
    <w:tbl>
      <w:tblPr>
        <w:tblW w:w="0" w:type="auto"/>
        <w:tblInd w:w="125" w:type="dxa"/>
        <w:tblBorders>
          <w:bottom w:val="single" w:sz="4" w:space="0" w:color="auto"/>
        </w:tblBorders>
        <w:tblLayout w:type="fixed"/>
        <w:tblCellMar>
          <w:left w:w="0" w:type="dxa"/>
          <w:right w:w="0" w:type="dxa"/>
        </w:tblCellMar>
        <w:tblLook w:val="01E0" w:firstRow="1" w:lastRow="1" w:firstColumn="1" w:lastColumn="1" w:noHBand="0" w:noVBand="0"/>
      </w:tblPr>
      <w:tblGrid>
        <w:gridCol w:w="5000"/>
        <w:gridCol w:w="4941"/>
      </w:tblGrid>
      <w:tr w:rsidR="00434C55" w:rsidRPr="00EC2EF9" w14:paraId="7CFA2CBF" w14:textId="77777777" w:rsidTr="00EC2EF9">
        <w:trPr>
          <w:trHeight w:val="2376"/>
        </w:trPr>
        <w:tc>
          <w:tcPr>
            <w:tcW w:w="5000" w:type="dxa"/>
          </w:tcPr>
          <w:p w14:paraId="511A6A80" w14:textId="77777777" w:rsidR="00434C55" w:rsidRDefault="00F25E5B" w:rsidP="002F650D">
            <w:pPr>
              <w:pStyle w:val="TableParagraph"/>
              <w:spacing w:line="225" w:lineRule="exact"/>
              <w:jc w:val="both"/>
              <w:rPr>
                <w:b/>
              </w:rPr>
            </w:pPr>
            <w:r>
              <w:rPr>
                <w:b/>
              </w:rPr>
              <w:t>Magherafelt Primary School</w:t>
            </w:r>
          </w:p>
          <w:p w14:paraId="7D749B1F" w14:textId="77777777" w:rsidR="00EC2EF9" w:rsidRDefault="00F25E5B" w:rsidP="002F650D">
            <w:pPr>
              <w:pStyle w:val="TableParagraph"/>
              <w:ind w:right="2897"/>
              <w:jc w:val="both"/>
              <w:rPr>
                <w:b/>
              </w:rPr>
            </w:pPr>
            <w:r>
              <w:rPr>
                <w:b/>
              </w:rPr>
              <w:t xml:space="preserve">32 </w:t>
            </w:r>
            <w:proofErr w:type="spellStart"/>
            <w:r>
              <w:rPr>
                <w:b/>
              </w:rPr>
              <w:t>Castledawson</w:t>
            </w:r>
            <w:proofErr w:type="spellEnd"/>
            <w:r>
              <w:rPr>
                <w:b/>
              </w:rPr>
              <w:t xml:space="preserve"> Road</w:t>
            </w:r>
          </w:p>
          <w:p w14:paraId="7D6FE04E" w14:textId="77777777" w:rsidR="00434C55" w:rsidRDefault="00F25E5B" w:rsidP="002F650D">
            <w:pPr>
              <w:pStyle w:val="TableParagraph"/>
              <w:ind w:right="2897"/>
              <w:jc w:val="both"/>
              <w:rPr>
                <w:b/>
              </w:rPr>
            </w:pPr>
            <w:r>
              <w:rPr>
                <w:b/>
              </w:rPr>
              <w:t>Magherafelt</w:t>
            </w:r>
          </w:p>
          <w:p w14:paraId="47FD0DD7" w14:textId="77777777" w:rsidR="00434C55" w:rsidRDefault="00F25E5B" w:rsidP="002F650D">
            <w:pPr>
              <w:pStyle w:val="TableParagraph"/>
              <w:spacing w:before="1"/>
              <w:jc w:val="both"/>
              <w:rPr>
                <w:b/>
              </w:rPr>
            </w:pPr>
            <w:r>
              <w:rPr>
                <w:b/>
              </w:rPr>
              <w:t>BT45 6PA</w:t>
            </w:r>
          </w:p>
          <w:p w14:paraId="5208D489" w14:textId="77777777" w:rsidR="00434C55" w:rsidRDefault="00434C55" w:rsidP="002F650D">
            <w:pPr>
              <w:pStyle w:val="TableParagraph"/>
              <w:spacing w:before="4"/>
              <w:ind w:left="0"/>
              <w:jc w:val="both"/>
              <w:rPr>
                <w:rFonts w:ascii="Times New Roman"/>
                <w:sz w:val="23"/>
              </w:rPr>
            </w:pPr>
          </w:p>
          <w:p w14:paraId="37CE6708" w14:textId="77777777" w:rsidR="00434C55" w:rsidRDefault="00F25E5B" w:rsidP="002F650D">
            <w:pPr>
              <w:pStyle w:val="TableParagraph"/>
              <w:jc w:val="both"/>
              <w:rPr>
                <w:b/>
              </w:rPr>
            </w:pPr>
            <w:r>
              <w:rPr>
                <w:b/>
              </w:rPr>
              <w:t>Telephone No</w:t>
            </w:r>
            <w:proofErr w:type="gramStart"/>
            <w:r>
              <w:rPr>
                <w:b/>
              </w:rPr>
              <w:t xml:space="preserve">: </w:t>
            </w:r>
            <w:r w:rsidR="00EC2EF9">
              <w:rPr>
                <w:b/>
              </w:rPr>
              <w:t xml:space="preserve"> </w:t>
            </w:r>
            <w:r>
              <w:rPr>
                <w:b/>
              </w:rPr>
              <w:t>(</w:t>
            </w:r>
            <w:proofErr w:type="gramEnd"/>
            <w:r>
              <w:rPr>
                <w:b/>
              </w:rPr>
              <w:t>028) 7963 2822</w:t>
            </w:r>
          </w:p>
          <w:p w14:paraId="045380E4" w14:textId="77777777" w:rsidR="003B64A4" w:rsidRDefault="00F25E5B" w:rsidP="003B64A4">
            <w:pPr>
              <w:pStyle w:val="TableParagraph"/>
              <w:spacing w:before="1"/>
              <w:rPr>
                <w:b/>
              </w:rPr>
            </w:pPr>
            <w:r>
              <w:rPr>
                <w:b/>
              </w:rPr>
              <w:t xml:space="preserve">Email: </w:t>
            </w:r>
            <w:r w:rsidR="00EC2EF9">
              <w:rPr>
                <w:b/>
              </w:rPr>
              <w:t xml:space="preserve"> </w:t>
            </w:r>
            <w:hyperlink r:id="rId7">
              <w:r>
                <w:rPr>
                  <w:b/>
                </w:rPr>
                <w:t>info@magherafeltps.magherafelt.ni.sch.uk</w:t>
              </w:r>
            </w:hyperlink>
          </w:p>
          <w:p w14:paraId="12845C49" w14:textId="77777777" w:rsidR="00434C55" w:rsidRDefault="00F25E5B" w:rsidP="003B64A4">
            <w:pPr>
              <w:pStyle w:val="TableParagraph"/>
              <w:spacing w:before="1"/>
              <w:rPr>
                <w:b/>
              </w:rPr>
            </w:pPr>
            <w:r>
              <w:rPr>
                <w:b/>
              </w:rPr>
              <w:t xml:space="preserve">Website: </w:t>
            </w:r>
            <w:r w:rsidR="00EC2EF9">
              <w:rPr>
                <w:b/>
              </w:rPr>
              <w:t xml:space="preserve"> </w:t>
            </w:r>
            <w:hyperlink r:id="rId8">
              <w:r>
                <w:rPr>
                  <w:b/>
                </w:rPr>
                <w:t>www.magherafeltps.com</w:t>
              </w:r>
            </w:hyperlink>
          </w:p>
        </w:tc>
        <w:tc>
          <w:tcPr>
            <w:tcW w:w="4941" w:type="dxa"/>
            <w:shd w:val="clear" w:color="auto" w:fill="auto"/>
          </w:tcPr>
          <w:p w14:paraId="7AD50B7F" w14:textId="77777777" w:rsidR="00434C55" w:rsidRPr="00EC2EF9" w:rsidRDefault="00F25E5B" w:rsidP="002F650D">
            <w:pPr>
              <w:pStyle w:val="TableParagraph"/>
              <w:spacing w:line="225" w:lineRule="exact"/>
              <w:ind w:left="2542"/>
              <w:jc w:val="both"/>
              <w:rPr>
                <w:b/>
              </w:rPr>
            </w:pPr>
            <w:r w:rsidRPr="00EC2EF9">
              <w:rPr>
                <w:b/>
              </w:rPr>
              <w:t>Controlled Primary</w:t>
            </w:r>
            <w:r w:rsidRPr="00EC2EF9">
              <w:rPr>
                <w:b/>
                <w:spacing w:val="-12"/>
              </w:rPr>
              <w:t xml:space="preserve"> </w:t>
            </w:r>
            <w:r w:rsidRPr="00EC2EF9">
              <w:rPr>
                <w:b/>
              </w:rPr>
              <w:t>School</w:t>
            </w:r>
          </w:p>
          <w:p w14:paraId="5A270311" w14:textId="77777777" w:rsidR="00434C55" w:rsidRPr="00EC2EF9" w:rsidRDefault="00434C55" w:rsidP="002F650D">
            <w:pPr>
              <w:pStyle w:val="TableParagraph"/>
              <w:spacing w:before="4"/>
              <w:ind w:left="0"/>
              <w:jc w:val="right"/>
              <w:rPr>
                <w:rFonts w:ascii="Times New Roman"/>
                <w:sz w:val="23"/>
              </w:rPr>
            </w:pPr>
          </w:p>
          <w:p w14:paraId="25AD8DCD" w14:textId="77777777" w:rsidR="00434C55" w:rsidRPr="00AD7C68" w:rsidRDefault="00F25E5B" w:rsidP="002F650D">
            <w:pPr>
              <w:pStyle w:val="TableParagraph"/>
              <w:ind w:left="2674"/>
              <w:jc w:val="both"/>
              <w:rPr>
                <w:b/>
                <w:highlight w:val="yellow"/>
              </w:rPr>
            </w:pPr>
            <w:r w:rsidRPr="00AD7C68">
              <w:rPr>
                <w:b/>
                <w:highlight w:val="yellow"/>
              </w:rPr>
              <w:t>Enrolment Number:</w:t>
            </w:r>
            <w:r w:rsidRPr="00AD7C68">
              <w:rPr>
                <w:b/>
                <w:spacing w:val="41"/>
                <w:highlight w:val="yellow"/>
              </w:rPr>
              <w:t xml:space="preserve"> </w:t>
            </w:r>
            <w:r w:rsidRPr="00AD7C68">
              <w:rPr>
                <w:b/>
                <w:highlight w:val="yellow"/>
              </w:rPr>
              <w:t>290</w:t>
            </w:r>
          </w:p>
          <w:p w14:paraId="0E25B729" w14:textId="77777777" w:rsidR="00434C55" w:rsidRPr="00EC2EF9" w:rsidRDefault="00F25E5B" w:rsidP="002F650D">
            <w:pPr>
              <w:pStyle w:val="TableParagraph"/>
              <w:spacing w:before="1"/>
              <w:ind w:left="2708"/>
              <w:jc w:val="both"/>
              <w:rPr>
                <w:b/>
              </w:rPr>
            </w:pPr>
            <w:r w:rsidRPr="00AD7C68">
              <w:rPr>
                <w:b/>
                <w:highlight w:val="yellow"/>
              </w:rPr>
              <w:t>Admissions Number:</w:t>
            </w:r>
            <w:r w:rsidRPr="00AD7C68">
              <w:rPr>
                <w:b/>
                <w:spacing w:val="40"/>
                <w:highlight w:val="yellow"/>
              </w:rPr>
              <w:t xml:space="preserve"> </w:t>
            </w:r>
            <w:r w:rsidRPr="00AD7C68">
              <w:rPr>
                <w:b/>
                <w:highlight w:val="yellow"/>
              </w:rPr>
              <w:t>41</w:t>
            </w:r>
          </w:p>
          <w:p w14:paraId="57F05086" w14:textId="77777777" w:rsidR="00434C55" w:rsidRPr="00EC2EF9" w:rsidRDefault="00434C55" w:rsidP="002F650D">
            <w:pPr>
              <w:pStyle w:val="TableParagraph"/>
              <w:ind w:left="0"/>
              <w:jc w:val="right"/>
              <w:rPr>
                <w:rFonts w:ascii="Times New Roman"/>
              </w:rPr>
            </w:pPr>
          </w:p>
          <w:p w14:paraId="394DFA19" w14:textId="77777777" w:rsidR="00434C55" w:rsidRPr="00EC2EF9" w:rsidRDefault="00434C55" w:rsidP="002F650D">
            <w:pPr>
              <w:pStyle w:val="TableParagraph"/>
              <w:spacing w:before="9"/>
              <w:ind w:left="0"/>
              <w:jc w:val="right"/>
              <w:rPr>
                <w:rFonts w:ascii="Times New Roman"/>
                <w:sz w:val="24"/>
              </w:rPr>
            </w:pPr>
          </w:p>
          <w:p w14:paraId="7F806D9D" w14:textId="77777777" w:rsidR="00434C55" w:rsidRPr="00EC2EF9" w:rsidRDefault="00236090" w:rsidP="00C36CC5">
            <w:pPr>
              <w:pStyle w:val="TableParagraph"/>
              <w:ind w:left="384" w:right="8" w:firstLine="1327"/>
              <w:jc w:val="both"/>
              <w:rPr>
                <w:b/>
              </w:rPr>
            </w:pPr>
            <w:r>
              <w:rPr>
                <w:b/>
              </w:rPr>
              <w:t xml:space="preserve">            </w:t>
            </w:r>
            <w:r w:rsidR="00F25E5B" w:rsidRPr="00EC2EF9">
              <w:rPr>
                <w:b/>
              </w:rPr>
              <w:t xml:space="preserve"> PRINCIPAL: </w:t>
            </w:r>
            <w:r w:rsidR="00EC2EF9">
              <w:rPr>
                <w:b/>
              </w:rPr>
              <w:t xml:space="preserve"> </w:t>
            </w:r>
            <w:r w:rsidR="00F25E5B" w:rsidRPr="00EC2EF9">
              <w:rPr>
                <w:b/>
              </w:rPr>
              <w:t xml:space="preserve">Mr </w:t>
            </w:r>
            <w:r>
              <w:rPr>
                <w:b/>
              </w:rPr>
              <w:t>I Somerville</w:t>
            </w:r>
            <w:r w:rsidR="00F25E5B" w:rsidRPr="00EC2EF9">
              <w:rPr>
                <w:b/>
              </w:rPr>
              <w:t xml:space="preserve"> CHAIR OF BOARD OF GOVERNORS:  Rev Dr J</w:t>
            </w:r>
            <w:r w:rsidR="00F25E5B" w:rsidRPr="00EC2EF9">
              <w:rPr>
                <w:b/>
                <w:spacing w:val="-14"/>
              </w:rPr>
              <w:t xml:space="preserve"> </w:t>
            </w:r>
            <w:r w:rsidR="00F25E5B" w:rsidRPr="00EC2EF9">
              <w:rPr>
                <w:b/>
              </w:rPr>
              <w:t>Curry</w:t>
            </w:r>
          </w:p>
        </w:tc>
      </w:tr>
    </w:tbl>
    <w:p w14:paraId="2493A063" w14:textId="77777777" w:rsidR="00434C55" w:rsidRDefault="00434C55" w:rsidP="002F650D">
      <w:pPr>
        <w:pStyle w:val="BodyText"/>
        <w:spacing w:before="1"/>
        <w:jc w:val="both"/>
        <w:rPr>
          <w:rFonts w:ascii="Times New Roman"/>
          <w:sz w:val="14"/>
        </w:rPr>
      </w:pPr>
    </w:p>
    <w:p w14:paraId="4E7CB953" w14:textId="13FCE915" w:rsidR="00434C55" w:rsidRDefault="00F25E5B" w:rsidP="002F650D">
      <w:pPr>
        <w:pStyle w:val="Heading1"/>
        <w:spacing w:before="56"/>
        <w:jc w:val="both"/>
      </w:pPr>
      <w:r>
        <w:t>RESPECTIVE FUNCTIONS OF THE BOARD OF GOVERNORS AND PRINCIPAL IN RELATION TO ADMISSIONS</w:t>
      </w:r>
      <w:r w:rsidR="00C347E0">
        <w:t xml:space="preserve"> </w:t>
      </w:r>
    </w:p>
    <w:p w14:paraId="21DE8A4F" w14:textId="77777777" w:rsidR="00434C55" w:rsidRDefault="00434C55" w:rsidP="002F650D">
      <w:pPr>
        <w:pStyle w:val="BodyText"/>
        <w:jc w:val="both"/>
        <w:rPr>
          <w:b/>
        </w:rPr>
      </w:pPr>
    </w:p>
    <w:p w14:paraId="716CB46A" w14:textId="77777777" w:rsidR="00434C55" w:rsidRDefault="00F25E5B" w:rsidP="002F650D">
      <w:pPr>
        <w:pStyle w:val="BodyText"/>
        <w:ind w:left="132" w:right="106"/>
        <w:jc w:val="both"/>
      </w:pPr>
      <w:r>
        <w:t>The</w:t>
      </w:r>
      <w:r>
        <w:rPr>
          <w:spacing w:val="-12"/>
        </w:rPr>
        <w:t xml:space="preserve"> </w:t>
      </w:r>
      <w:proofErr w:type="gramStart"/>
      <w:r>
        <w:t>Principal</w:t>
      </w:r>
      <w:proofErr w:type="gramEnd"/>
      <w:r>
        <w:rPr>
          <w:spacing w:val="-13"/>
        </w:rPr>
        <w:t xml:space="preserve"> </w:t>
      </w:r>
      <w:r>
        <w:t>will</w:t>
      </w:r>
      <w:r>
        <w:rPr>
          <w:spacing w:val="-11"/>
        </w:rPr>
        <w:t xml:space="preserve"> </w:t>
      </w:r>
      <w:r>
        <w:t>be</w:t>
      </w:r>
      <w:r>
        <w:rPr>
          <w:spacing w:val="-12"/>
        </w:rPr>
        <w:t xml:space="preserve"> </w:t>
      </w:r>
      <w:r>
        <w:t>responsible</w:t>
      </w:r>
      <w:r>
        <w:rPr>
          <w:spacing w:val="-10"/>
        </w:rPr>
        <w:t xml:space="preserve"> </w:t>
      </w:r>
      <w:r>
        <w:t>for</w:t>
      </w:r>
      <w:r>
        <w:rPr>
          <w:spacing w:val="-13"/>
        </w:rPr>
        <w:t xml:space="preserve"> </w:t>
      </w:r>
      <w:r>
        <w:t>the</w:t>
      </w:r>
      <w:r>
        <w:rPr>
          <w:spacing w:val="-15"/>
        </w:rPr>
        <w:t xml:space="preserve"> </w:t>
      </w:r>
      <w:r>
        <w:t>oversight</w:t>
      </w:r>
      <w:r>
        <w:rPr>
          <w:spacing w:val="-12"/>
        </w:rPr>
        <w:t xml:space="preserve"> </w:t>
      </w:r>
      <w:r>
        <w:t>of</w:t>
      </w:r>
      <w:r>
        <w:rPr>
          <w:spacing w:val="-13"/>
        </w:rPr>
        <w:t xml:space="preserve"> </w:t>
      </w:r>
      <w:r>
        <w:t>the</w:t>
      </w:r>
      <w:r>
        <w:rPr>
          <w:spacing w:val="-10"/>
        </w:rPr>
        <w:t xml:space="preserve"> </w:t>
      </w:r>
      <w:r>
        <w:t>school’s</w:t>
      </w:r>
      <w:r>
        <w:rPr>
          <w:spacing w:val="-10"/>
        </w:rPr>
        <w:t xml:space="preserve"> </w:t>
      </w:r>
      <w:r>
        <w:t>admission</w:t>
      </w:r>
      <w:r>
        <w:rPr>
          <w:spacing w:val="-11"/>
        </w:rPr>
        <w:t xml:space="preserve"> </w:t>
      </w:r>
      <w:r>
        <w:t>policy,</w:t>
      </w:r>
      <w:r>
        <w:rPr>
          <w:spacing w:val="-13"/>
        </w:rPr>
        <w:t xml:space="preserve"> </w:t>
      </w:r>
      <w:r>
        <w:t>in</w:t>
      </w:r>
      <w:r>
        <w:rPr>
          <w:spacing w:val="-11"/>
        </w:rPr>
        <w:t xml:space="preserve"> </w:t>
      </w:r>
      <w:r>
        <w:t>consultation</w:t>
      </w:r>
      <w:r>
        <w:rPr>
          <w:spacing w:val="-11"/>
        </w:rPr>
        <w:t xml:space="preserve"> </w:t>
      </w:r>
      <w:r>
        <w:t>with</w:t>
      </w:r>
      <w:r>
        <w:rPr>
          <w:spacing w:val="-11"/>
        </w:rPr>
        <w:t xml:space="preserve"> </w:t>
      </w:r>
      <w:r>
        <w:t>the</w:t>
      </w:r>
      <w:r>
        <w:rPr>
          <w:spacing w:val="-10"/>
        </w:rPr>
        <w:t xml:space="preserve"> </w:t>
      </w:r>
      <w:r>
        <w:t>Board of Governors if</w:t>
      </w:r>
      <w:r>
        <w:rPr>
          <w:spacing w:val="-3"/>
        </w:rPr>
        <w:t xml:space="preserve"> </w:t>
      </w:r>
      <w:r>
        <w:t>required.</w:t>
      </w:r>
      <w:r w:rsidR="00C87863">
        <w:t xml:space="preserve"> </w:t>
      </w:r>
    </w:p>
    <w:p w14:paraId="72523DCA" w14:textId="77777777" w:rsidR="00434C55" w:rsidRDefault="00434C55" w:rsidP="002F650D">
      <w:pPr>
        <w:pStyle w:val="BodyText"/>
        <w:spacing w:before="2"/>
        <w:jc w:val="both"/>
      </w:pPr>
    </w:p>
    <w:p w14:paraId="5819752D" w14:textId="77777777" w:rsidR="00434C55" w:rsidRDefault="00F25E5B" w:rsidP="002F650D">
      <w:pPr>
        <w:ind w:left="132" w:right="109"/>
        <w:jc w:val="both"/>
      </w:pPr>
      <w:r>
        <w:rPr>
          <w:b/>
        </w:rPr>
        <w:t>When</w:t>
      </w:r>
      <w:r>
        <w:rPr>
          <w:b/>
          <w:spacing w:val="-10"/>
        </w:rPr>
        <w:t xml:space="preserve"> </w:t>
      </w:r>
      <w:r>
        <w:rPr>
          <w:b/>
        </w:rPr>
        <w:t>considering</w:t>
      </w:r>
      <w:r>
        <w:rPr>
          <w:b/>
          <w:spacing w:val="-10"/>
        </w:rPr>
        <w:t xml:space="preserve"> </w:t>
      </w:r>
      <w:r>
        <w:rPr>
          <w:b/>
        </w:rPr>
        <w:t>which</w:t>
      </w:r>
      <w:r>
        <w:rPr>
          <w:b/>
          <w:spacing w:val="-9"/>
        </w:rPr>
        <w:t xml:space="preserve"> </w:t>
      </w:r>
      <w:r>
        <w:rPr>
          <w:b/>
        </w:rPr>
        <w:t>children</w:t>
      </w:r>
      <w:r>
        <w:rPr>
          <w:b/>
          <w:spacing w:val="-10"/>
        </w:rPr>
        <w:t xml:space="preserve"> </w:t>
      </w:r>
      <w:r>
        <w:rPr>
          <w:b/>
        </w:rPr>
        <w:t>should</w:t>
      </w:r>
      <w:r>
        <w:rPr>
          <w:b/>
          <w:spacing w:val="-9"/>
        </w:rPr>
        <w:t xml:space="preserve"> </w:t>
      </w:r>
      <w:r>
        <w:rPr>
          <w:b/>
        </w:rPr>
        <w:t>be</w:t>
      </w:r>
      <w:r>
        <w:rPr>
          <w:b/>
          <w:spacing w:val="-9"/>
        </w:rPr>
        <w:t xml:space="preserve"> </w:t>
      </w:r>
      <w:r>
        <w:rPr>
          <w:b/>
        </w:rPr>
        <w:t>selected</w:t>
      </w:r>
      <w:r>
        <w:rPr>
          <w:b/>
          <w:spacing w:val="-12"/>
        </w:rPr>
        <w:t xml:space="preserve"> </w:t>
      </w:r>
      <w:r>
        <w:rPr>
          <w:b/>
        </w:rPr>
        <w:t>for</w:t>
      </w:r>
      <w:r>
        <w:rPr>
          <w:b/>
          <w:spacing w:val="-8"/>
        </w:rPr>
        <w:t xml:space="preserve"> </w:t>
      </w:r>
      <w:r>
        <w:rPr>
          <w:b/>
        </w:rPr>
        <w:t>admission,</w:t>
      </w:r>
      <w:r>
        <w:rPr>
          <w:b/>
          <w:spacing w:val="-7"/>
        </w:rPr>
        <w:t xml:space="preserve"> </w:t>
      </w:r>
      <w:r>
        <w:rPr>
          <w:b/>
        </w:rPr>
        <w:t>the</w:t>
      </w:r>
      <w:r>
        <w:rPr>
          <w:b/>
          <w:spacing w:val="-9"/>
        </w:rPr>
        <w:t xml:space="preserve"> </w:t>
      </w:r>
      <w:r>
        <w:rPr>
          <w:b/>
        </w:rPr>
        <w:t>Board</w:t>
      </w:r>
      <w:r>
        <w:rPr>
          <w:b/>
          <w:spacing w:val="-10"/>
        </w:rPr>
        <w:t xml:space="preserve"> </w:t>
      </w:r>
      <w:r>
        <w:rPr>
          <w:b/>
        </w:rPr>
        <w:t>of</w:t>
      </w:r>
      <w:r>
        <w:rPr>
          <w:b/>
          <w:spacing w:val="-8"/>
        </w:rPr>
        <w:t xml:space="preserve"> </w:t>
      </w:r>
      <w:r>
        <w:rPr>
          <w:b/>
        </w:rPr>
        <w:t>Governors</w:t>
      </w:r>
      <w:r>
        <w:rPr>
          <w:b/>
          <w:spacing w:val="-10"/>
        </w:rPr>
        <w:t xml:space="preserve"> </w:t>
      </w:r>
      <w:r>
        <w:rPr>
          <w:b/>
        </w:rPr>
        <w:t>will</w:t>
      </w:r>
      <w:r>
        <w:rPr>
          <w:b/>
          <w:spacing w:val="-8"/>
        </w:rPr>
        <w:t xml:space="preserve"> </w:t>
      </w:r>
      <w:r>
        <w:rPr>
          <w:b/>
        </w:rPr>
        <w:t>only</w:t>
      </w:r>
      <w:r>
        <w:rPr>
          <w:b/>
          <w:spacing w:val="-7"/>
        </w:rPr>
        <w:t xml:space="preserve"> </w:t>
      </w:r>
      <w:proofErr w:type="gramStart"/>
      <w:r>
        <w:rPr>
          <w:b/>
        </w:rPr>
        <w:t>take</w:t>
      </w:r>
      <w:r>
        <w:rPr>
          <w:b/>
          <w:spacing w:val="-9"/>
        </w:rPr>
        <w:t xml:space="preserve"> </w:t>
      </w:r>
      <w:r>
        <w:rPr>
          <w:b/>
        </w:rPr>
        <w:t>into account</w:t>
      </w:r>
      <w:proofErr w:type="gramEnd"/>
      <w:r>
        <w:rPr>
          <w:b/>
        </w:rPr>
        <w:t xml:space="preserve"> information which is detailed on the application or provided directly to the school. </w:t>
      </w:r>
      <w:r>
        <w:t>Parents should therefore ensure that all information pertaining to their child and relevant to the school’s admissions criteria is stated on the application or provided directly to the</w:t>
      </w:r>
      <w:r>
        <w:rPr>
          <w:spacing w:val="-9"/>
        </w:rPr>
        <w:t xml:space="preserve"> </w:t>
      </w:r>
      <w:r>
        <w:t>school.</w:t>
      </w:r>
    </w:p>
    <w:p w14:paraId="63B136DB" w14:textId="77777777" w:rsidR="00434C55" w:rsidRDefault="00434C55" w:rsidP="002F650D">
      <w:pPr>
        <w:pStyle w:val="BodyText"/>
        <w:spacing w:before="11"/>
        <w:jc w:val="both"/>
        <w:rPr>
          <w:sz w:val="21"/>
        </w:rPr>
      </w:pPr>
    </w:p>
    <w:p w14:paraId="209264E6" w14:textId="77777777" w:rsidR="00434C55" w:rsidRDefault="00F25E5B" w:rsidP="002F650D">
      <w:pPr>
        <w:pStyle w:val="Heading1"/>
        <w:jc w:val="both"/>
      </w:pPr>
      <w:r>
        <w:t>ADMISSIONS CRITERIA</w:t>
      </w:r>
    </w:p>
    <w:p w14:paraId="65A44313" w14:textId="77777777" w:rsidR="008A1193" w:rsidRDefault="008A1193" w:rsidP="008A1193">
      <w:pPr>
        <w:ind w:right="75"/>
        <w:jc w:val="both"/>
        <w:rPr>
          <w:rFonts w:cstheme="minorHAnsi"/>
          <w:color w:val="242424"/>
          <w:highlight w:val="cyan"/>
          <w:shd w:val="clear" w:color="auto" w:fill="FFFFFF"/>
        </w:rPr>
      </w:pPr>
    </w:p>
    <w:p w14:paraId="657EB99E" w14:textId="0015F6A8" w:rsidR="008A1193" w:rsidRPr="001E3C98" w:rsidRDefault="008A1193" w:rsidP="008A1193">
      <w:pPr>
        <w:ind w:left="132" w:right="75"/>
        <w:jc w:val="both"/>
        <w:rPr>
          <w:rFonts w:eastAsia="Arial Narrow" w:cstheme="minorHAnsi"/>
          <w:b/>
          <w:bCs/>
        </w:rPr>
      </w:pPr>
      <w:r w:rsidRPr="001E3C98">
        <w:rPr>
          <w:rFonts w:cstheme="minorHAnsi"/>
          <w:color w:val="242424"/>
          <w:highlight w:val="cyan"/>
          <w:shd w:val="clear" w:color="auto" w:fill="FFFFFF"/>
        </w:rPr>
        <w:t>During the admissions procedure when applying the criteria </w:t>
      </w:r>
      <w:r w:rsidRPr="001E3C98">
        <w:rPr>
          <w:rFonts w:cstheme="minorHAnsi"/>
          <w:color w:val="242424"/>
          <w:highlight w:val="cyan"/>
          <w:u w:val="single"/>
          <w:shd w:val="clear" w:color="auto" w:fill="FFFFFF"/>
        </w:rPr>
        <w:t>punctual applications</w:t>
      </w:r>
      <w:r w:rsidRPr="001E3C98">
        <w:rPr>
          <w:rFonts w:cstheme="minorHAnsi"/>
          <w:color w:val="242424"/>
          <w:highlight w:val="cyan"/>
          <w:shd w:val="clear" w:color="auto" w:fill="FFFFFF"/>
        </w:rPr>
        <w:t> will be considered before </w:t>
      </w:r>
      <w:r w:rsidRPr="001E3C98">
        <w:rPr>
          <w:rFonts w:cstheme="minorHAnsi"/>
          <w:color w:val="242424"/>
          <w:highlight w:val="cyan"/>
          <w:u w:val="single"/>
          <w:shd w:val="clear" w:color="auto" w:fill="FFFFFF"/>
        </w:rPr>
        <w:t>late applications</w:t>
      </w:r>
      <w:r w:rsidRPr="001E3C98">
        <w:rPr>
          <w:rFonts w:cstheme="minorHAnsi"/>
          <w:color w:val="242424"/>
          <w:highlight w:val="cyan"/>
          <w:shd w:val="clear" w:color="auto" w:fill="FFFFFF"/>
        </w:rPr>
        <w:t> are considered.   The application procedure opens on 10 January 2023 at 12noon (GMT</w:t>
      </w:r>
      <w:proofErr w:type="gramStart"/>
      <w:r w:rsidRPr="001E3C98">
        <w:rPr>
          <w:rFonts w:cstheme="minorHAnsi"/>
          <w:color w:val="242424"/>
          <w:highlight w:val="cyan"/>
          <w:shd w:val="clear" w:color="auto" w:fill="FFFFFF"/>
        </w:rPr>
        <w:t>)</w:t>
      </w:r>
      <w:proofErr w:type="gramEnd"/>
      <w:r w:rsidRPr="001E3C98">
        <w:rPr>
          <w:rFonts w:cstheme="minorHAnsi"/>
          <w:color w:val="242424"/>
          <w:highlight w:val="cyan"/>
          <w:shd w:val="clear" w:color="auto" w:fill="FFFFFF"/>
        </w:rPr>
        <w:t xml:space="preserve"> and an application submitted by the closing date of 27 January 2023 at 12noon (GMT) will be treated as a </w:t>
      </w:r>
      <w:r w:rsidRPr="001E3C98">
        <w:rPr>
          <w:rFonts w:cstheme="minorHAnsi"/>
          <w:color w:val="242424"/>
          <w:highlight w:val="cyan"/>
          <w:u w:val="single"/>
          <w:shd w:val="clear" w:color="auto" w:fill="FFFFFF"/>
        </w:rPr>
        <w:t>punctual application</w:t>
      </w:r>
      <w:r w:rsidRPr="001E3C98">
        <w:rPr>
          <w:rFonts w:cstheme="minorHAnsi"/>
          <w:color w:val="242424"/>
          <w:highlight w:val="cyan"/>
          <w:shd w:val="clear" w:color="auto" w:fill="FFFFFF"/>
        </w:rPr>
        <w:t>.   An application received after 12noon (GMT) on 27 January 2023 and up to 4 pm on 31 January 2023 will be treated as a </w:t>
      </w:r>
      <w:r w:rsidRPr="001E3C98">
        <w:rPr>
          <w:rFonts w:cstheme="minorHAnsi"/>
          <w:color w:val="242424"/>
          <w:highlight w:val="cyan"/>
          <w:u w:val="single"/>
          <w:shd w:val="clear" w:color="auto" w:fill="FFFFFF"/>
        </w:rPr>
        <w:t>late application, this is also the last date and time for processing a change of preference in exceptional circumstances</w:t>
      </w:r>
      <w:r w:rsidRPr="001E3C98">
        <w:rPr>
          <w:rFonts w:cstheme="minorHAnsi"/>
          <w:color w:val="242424"/>
          <w:highlight w:val="cyan"/>
          <w:shd w:val="clear" w:color="auto" w:fill="FFFFFF"/>
        </w:rPr>
        <w:t>.  After 4 pm on 31 January 2023 no applications will be processed until after the close of procedure on 27 April 2023.</w:t>
      </w:r>
    </w:p>
    <w:p w14:paraId="6AB1FEEE" w14:textId="77777777" w:rsidR="008A1193" w:rsidRDefault="008A1193" w:rsidP="002F650D">
      <w:pPr>
        <w:pStyle w:val="BodyText"/>
        <w:spacing w:before="4"/>
        <w:ind w:right="105"/>
        <w:jc w:val="both"/>
        <w:rPr>
          <w:sz w:val="17"/>
        </w:rPr>
      </w:pPr>
    </w:p>
    <w:p w14:paraId="039F0566" w14:textId="77777777" w:rsidR="00434C55" w:rsidRDefault="00F25E5B" w:rsidP="002F650D">
      <w:pPr>
        <w:pStyle w:val="Heading1"/>
        <w:spacing w:before="57"/>
        <w:ind w:right="105"/>
        <w:jc w:val="both"/>
      </w:pPr>
      <w:r>
        <w:t>Admissions criteria to be used in the event of the school being oversubscribed.</w:t>
      </w:r>
      <w:r w:rsidR="00EC2EF9">
        <w:t xml:space="preserve"> </w:t>
      </w:r>
      <w:r>
        <w:t xml:space="preserve"> The criteria are listed in order of priority.</w:t>
      </w:r>
    </w:p>
    <w:p w14:paraId="069EBB1A" w14:textId="77777777" w:rsidR="00434C55" w:rsidRDefault="00434C55" w:rsidP="002F650D">
      <w:pPr>
        <w:pStyle w:val="BodyText"/>
        <w:ind w:right="105"/>
        <w:jc w:val="both"/>
        <w:rPr>
          <w:b/>
        </w:rPr>
      </w:pPr>
    </w:p>
    <w:p w14:paraId="0F787E03" w14:textId="01772ED8" w:rsidR="00BB4709" w:rsidRPr="00BB4709" w:rsidRDefault="00F25E5B" w:rsidP="00BB4709">
      <w:pPr>
        <w:shd w:val="clear" w:color="auto" w:fill="FFFFFF"/>
        <w:jc w:val="both"/>
        <w:rPr>
          <w:rFonts w:eastAsiaTheme="minorHAnsi"/>
          <w:color w:val="242424"/>
          <w:highlight w:val="yellow"/>
          <w:lang w:bidi="ar-SA"/>
        </w:rPr>
      </w:pPr>
      <w:r w:rsidRPr="00487444">
        <w:rPr>
          <w:highlight w:val="yellow"/>
        </w:rPr>
        <w:t>A child seeking admission must be of compulsory school age</w:t>
      </w:r>
      <w:r w:rsidR="00BB4709" w:rsidRPr="00BB4709">
        <w:rPr>
          <w:highlight w:val="yellow"/>
        </w:rPr>
        <w:t>.</w:t>
      </w:r>
      <w:r w:rsidR="00BB4709" w:rsidRPr="00BB4709">
        <w:rPr>
          <w:color w:val="000000"/>
          <w:highlight w:val="yellow"/>
        </w:rPr>
        <w:t xml:space="preserve"> </w:t>
      </w:r>
      <w:r w:rsidR="00BB4709" w:rsidRPr="00BB4709">
        <w:rPr>
          <w:color w:val="000000"/>
          <w:highlight w:val="yellow"/>
        </w:rPr>
        <w:t>D</w:t>
      </w:r>
      <w:r w:rsidR="00BB4709" w:rsidRPr="00BB4709">
        <w:rPr>
          <w:color w:val="242424"/>
          <w:highlight w:val="yellow"/>
        </w:rPr>
        <w:t xml:space="preserve">ue to the new School Age (NI) Act which became law in Northern Ireland on 28 April 2022, ‘compulsory school age’ will also now include those children who deferred commencing Primary 1 in September 2022 within the date of birth parameters as set out in the School age bill as </w:t>
      </w:r>
      <w:proofErr w:type="gramStart"/>
      <w:r w:rsidR="00BB4709" w:rsidRPr="00BB4709">
        <w:rPr>
          <w:color w:val="242424"/>
          <w:highlight w:val="yellow"/>
        </w:rPr>
        <w:t>follows:-</w:t>
      </w:r>
      <w:proofErr w:type="gramEnd"/>
    </w:p>
    <w:p w14:paraId="1C86E2FA" w14:textId="77777777" w:rsidR="00BB4709" w:rsidRPr="00BB4709" w:rsidRDefault="00BB4709" w:rsidP="00BB4709">
      <w:pPr>
        <w:shd w:val="clear" w:color="auto" w:fill="FFFFFF"/>
        <w:jc w:val="both"/>
        <w:rPr>
          <w:color w:val="242424"/>
          <w:highlight w:val="yellow"/>
        </w:rPr>
      </w:pPr>
      <w:r w:rsidRPr="00BB4709">
        <w:rPr>
          <w:color w:val="242424"/>
          <w:highlight w:val="yellow"/>
        </w:rPr>
        <w:t> </w:t>
      </w:r>
    </w:p>
    <w:p w14:paraId="7DBE58E6" w14:textId="77777777" w:rsidR="00BB4709" w:rsidRPr="00BB4709" w:rsidRDefault="00BB4709" w:rsidP="00BB4709">
      <w:pPr>
        <w:shd w:val="clear" w:color="auto" w:fill="FFFFFF"/>
        <w:jc w:val="both"/>
        <w:rPr>
          <w:color w:val="242424"/>
          <w:highlight w:val="yellow"/>
        </w:rPr>
      </w:pPr>
      <w:r w:rsidRPr="00BB4709">
        <w:rPr>
          <w:i/>
          <w:iCs/>
          <w:color w:val="242424"/>
          <w:highlight w:val="yellow"/>
        </w:rPr>
        <w:t>Children born on or between </w:t>
      </w:r>
      <w:r w:rsidRPr="00BB4709">
        <w:rPr>
          <w:b/>
          <w:bCs/>
          <w:i/>
          <w:iCs/>
          <w:color w:val="242424"/>
          <w:highlight w:val="yellow"/>
        </w:rPr>
        <w:t>1 April 2018 and 1 July 2018</w:t>
      </w:r>
      <w:r w:rsidRPr="00BB4709">
        <w:rPr>
          <w:i/>
          <w:iCs/>
          <w:color w:val="242424"/>
          <w:highlight w:val="yellow"/>
        </w:rPr>
        <w:t>.  Any child</w:t>
      </w:r>
      <w:r w:rsidRPr="00BB4709">
        <w:rPr>
          <w:b/>
          <w:bCs/>
          <w:i/>
          <w:iCs/>
          <w:color w:val="242424"/>
          <w:highlight w:val="yellow"/>
        </w:rPr>
        <w:t> </w:t>
      </w:r>
      <w:r w:rsidRPr="00BB4709">
        <w:rPr>
          <w:i/>
          <w:iCs/>
          <w:color w:val="242424"/>
          <w:highlight w:val="yellow"/>
        </w:rPr>
        <w:t>who</w:t>
      </w:r>
      <w:r w:rsidRPr="00BB4709">
        <w:rPr>
          <w:b/>
          <w:bCs/>
          <w:i/>
          <w:iCs/>
          <w:color w:val="242424"/>
          <w:highlight w:val="yellow"/>
        </w:rPr>
        <w:t> </w:t>
      </w:r>
      <w:r w:rsidRPr="00BB4709">
        <w:rPr>
          <w:i/>
          <w:iCs/>
          <w:color w:val="242424"/>
          <w:highlight w:val="yellow"/>
        </w:rPr>
        <w:t>was born before 1 April 2018 but who was due to be born </w:t>
      </w:r>
      <w:r w:rsidRPr="00BB4709">
        <w:rPr>
          <w:b/>
          <w:bCs/>
          <w:i/>
          <w:iCs/>
          <w:color w:val="242424"/>
          <w:highlight w:val="yellow"/>
        </w:rPr>
        <w:t>on or after 1 April 2018 </w:t>
      </w:r>
      <w:r w:rsidRPr="00BB4709">
        <w:rPr>
          <w:i/>
          <w:iCs/>
          <w:color w:val="242424"/>
          <w:highlight w:val="yellow"/>
        </w:rPr>
        <w:t>if born at term</w:t>
      </w:r>
      <w:r w:rsidRPr="00BB4709">
        <w:rPr>
          <w:b/>
          <w:bCs/>
          <w:i/>
          <w:iCs/>
          <w:color w:val="242424"/>
          <w:highlight w:val="yellow"/>
        </w:rPr>
        <w:t>.</w:t>
      </w:r>
    </w:p>
    <w:p w14:paraId="0A6565B8" w14:textId="77777777" w:rsidR="00BB4709" w:rsidRPr="00BB4709" w:rsidRDefault="00BB4709" w:rsidP="00BB4709">
      <w:pPr>
        <w:shd w:val="clear" w:color="auto" w:fill="FFFFFF"/>
        <w:jc w:val="both"/>
        <w:rPr>
          <w:color w:val="242424"/>
          <w:highlight w:val="yellow"/>
        </w:rPr>
      </w:pPr>
      <w:r w:rsidRPr="00BB4709">
        <w:rPr>
          <w:b/>
          <w:bCs/>
          <w:color w:val="242424"/>
          <w:highlight w:val="yellow"/>
        </w:rPr>
        <w:t> </w:t>
      </w:r>
    </w:p>
    <w:p w14:paraId="6EFC088D" w14:textId="77777777" w:rsidR="00BB4709" w:rsidRPr="00BB4709" w:rsidRDefault="00BB4709" w:rsidP="00BB4709">
      <w:pPr>
        <w:shd w:val="clear" w:color="auto" w:fill="FFFFFF"/>
        <w:jc w:val="both"/>
        <w:rPr>
          <w:color w:val="242424"/>
          <w:highlight w:val="yellow"/>
        </w:rPr>
      </w:pPr>
      <w:r w:rsidRPr="00BB4709">
        <w:rPr>
          <w:b/>
          <w:bCs/>
          <w:color w:val="242424"/>
          <w:highlight w:val="yellow"/>
        </w:rPr>
        <w:t>NB:        Both ‘deferred September 2022’ and ‘compulsory school age children September</w:t>
      </w:r>
    </w:p>
    <w:p w14:paraId="55E0F8B7" w14:textId="77777777" w:rsidR="00BB4709" w:rsidRDefault="00BB4709" w:rsidP="00BB4709">
      <w:pPr>
        <w:shd w:val="clear" w:color="auto" w:fill="FFFFFF"/>
        <w:ind w:left="720" w:firstLine="720"/>
        <w:jc w:val="both"/>
        <w:rPr>
          <w:b/>
          <w:bCs/>
        </w:rPr>
      </w:pPr>
      <w:r w:rsidRPr="00BB4709">
        <w:rPr>
          <w:b/>
          <w:bCs/>
          <w:color w:val="242424"/>
          <w:highlight w:val="yellow"/>
        </w:rPr>
        <w:t>2023’ are to be considered equally.</w:t>
      </w:r>
    </w:p>
    <w:p w14:paraId="127C8BE5" w14:textId="32B2691C" w:rsidR="00434C55" w:rsidRDefault="00434C55" w:rsidP="002F650D">
      <w:pPr>
        <w:pStyle w:val="BodyText"/>
        <w:ind w:left="132" w:right="105"/>
        <w:jc w:val="both"/>
      </w:pPr>
    </w:p>
    <w:p w14:paraId="4F0F938D" w14:textId="77777777" w:rsidR="00434C55" w:rsidRDefault="00434C55" w:rsidP="002F650D">
      <w:pPr>
        <w:pStyle w:val="BodyText"/>
        <w:spacing w:before="1"/>
        <w:ind w:right="105"/>
        <w:jc w:val="both"/>
      </w:pPr>
    </w:p>
    <w:p w14:paraId="239C6D61" w14:textId="77777777" w:rsidR="00434C55" w:rsidRDefault="00F25E5B" w:rsidP="002F650D">
      <w:pPr>
        <w:pStyle w:val="BodyText"/>
        <w:ind w:left="132" w:right="105"/>
        <w:jc w:val="both"/>
      </w:pPr>
      <w:r>
        <w:t>In the event of the number of such children seeking admission being greater than the Admissions Number, priority of admission will be given in the following order:</w:t>
      </w:r>
    </w:p>
    <w:p w14:paraId="431CDDF5" w14:textId="77777777" w:rsidR="00434C55" w:rsidRDefault="00434C55" w:rsidP="002F650D">
      <w:pPr>
        <w:pStyle w:val="BodyText"/>
        <w:spacing w:before="1"/>
        <w:ind w:right="105"/>
        <w:jc w:val="both"/>
      </w:pPr>
    </w:p>
    <w:p w14:paraId="457BD0ED" w14:textId="77777777" w:rsidR="00434C55" w:rsidRDefault="00F25E5B" w:rsidP="002F650D">
      <w:pPr>
        <w:pStyle w:val="ListParagraph"/>
        <w:numPr>
          <w:ilvl w:val="0"/>
          <w:numId w:val="1"/>
        </w:numPr>
        <w:tabs>
          <w:tab w:val="left" w:pos="560"/>
          <w:tab w:val="left" w:pos="561"/>
        </w:tabs>
        <w:ind w:right="105"/>
        <w:jc w:val="both"/>
      </w:pPr>
      <w:r>
        <w:t>To a child whose brother or sister attends the</w:t>
      </w:r>
      <w:r>
        <w:rPr>
          <w:spacing w:val="-9"/>
        </w:rPr>
        <w:t xml:space="preserve"> </w:t>
      </w:r>
      <w:r>
        <w:t>school.</w:t>
      </w:r>
    </w:p>
    <w:p w14:paraId="3A0AF488" w14:textId="77777777" w:rsidR="00434C55" w:rsidRDefault="00F25E5B" w:rsidP="002F650D">
      <w:pPr>
        <w:pStyle w:val="ListParagraph"/>
        <w:numPr>
          <w:ilvl w:val="0"/>
          <w:numId w:val="1"/>
        </w:numPr>
        <w:tabs>
          <w:tab w:val="left" w:pos="560"/>
          <w:tab w:val="left" w:pos="561"/>
        </w:tabs>
        <w:spacing w:before="38"/>
        <w:ind w:right="105"/>
        <w:jc w:val="both"/>
      </w:pPr>
      <w:r>
        <w:t>To</w:t>
      </w:r>
      <w:r>
        <w:rPr>
          <w:spacing w:val="-12"/>
        </w:rPr>
        <w:t xml:space="preserve"> </w:t>
      </w:r>
      <w:r>
        <w:t>a</w:t>
      </w:r>
      <w:r>
        <w:rPr>
          <w:spacing w:val="-13"/>
        </w:rPr>
        <w:t xml:space="preserve"> </w:t>
      </w:r>
      <w:r>
        <w:t>child</w:t>
      </w:r>
      <w:r>
        <w:rPr>
          <w:spacing w:val="-14"/>
        </w:rPr>
        <w:t xml:space="preserve"> </w:t>
      </w:r>
      <w:r>
        <w:t>whose</w:t>
      </w:r>
      <w:r>
        <w:rPr>
          <w:spacing w:val="-12"/>
        </w:rPr>
        <w:t xml:space="preserve"> </w:t>
      </w:r>
      <w:r>
        <w:t>older</w:t>
      </w:r>
      <w:r>
        <w:rPr>
          <w:spacing w:val="-12"/>
        </w:rPr>
        <w:t xml:space="preserve"> </w:t>
      </w:r>
      <w:r>
        <w:t>sibling*</w:t>
      </w:r>
      <w:r>
        <w:rPr>
          <w:spacing w:val="-12"/>
        </w:rPr>
        <w:t xml:space="preserve"> </w:t>
      </w:r>
      <w:r>
        <w:t>living</w:t>
      </w:r>
      <w:r>
        <w:rPr>
          <w:spacing w:val="-14"/>
        </w:rPr>
        <w:t xml:space="preserve"> </w:t>
      </w:r>
      <w:r>
        <w:t>at</w:t>
      </w:r>
      <w:r>
        <w:rPr>
          <w:spacing w:val="-13"/>
        </w:rPr>
        <w:t xml:space="preserve"> </w:t>
      </w:r>
      <w:r>
        <w:t>the</w:t>
      </w:r>
      <w:r>
        <w:rPr>
          <w:spacing w:val="-13"/>
        </w:rPr>
        <w:t xml:space="preserve"> </w:t>
      </w:r>
      <w:r>
        <w:t>same</w:t>
      </w:r>
      <w:r>
        <w:rPr>
          <w:spacing w:val="-12"/>
        </w:rPr>
        <w:t xml:space="preserve"> </w:t>
      </w:r>
      <w:r>
        <w:t>residence</w:t>
      </w:r>
      <w:r>
        <w:rPr>
          <w:spacing w:val="-12"/>
        </w:rPr>
        <w:t xml:space="preserve"> </w:t>
      </w:r>
      <w:r>
        <w:t>previously</w:t>
      </w:r>
      <w:r>
        <w:rPr>
          <w:spacing w:val="-12"/>
        </w:rPr>
        <w:t xml:space="preserve"> </w:t>
      </w:r>
      <w:r>
        <w:t>attended</w:t>
      </w:r>
      <w:r>
        <w:rPr>
          <w:spacing w:val="-15"/>
        </w:rPr>
        <w:t xml:space="preserve"> </w:t>
      </w:r>
      <w:r>
        <w:t>Magherafelt</w:t>
      </w:r>
      <w:r>
        <w:rPr>
          <w:spacing w:val="-12"/>
        </w:rPr>
        <w:t xml:space="preserve"> </w:t>
      </w:r>
      <w:r>
        <w:t>Primary</w:t>
      </w:r>
      <w:r>
        <w:rPr>
          <w:spacing w:val="-12"/>
        </w:rPr>
        <w:t xml:space="preserve"> </w:t>
      </w:r>
      <w:r>
        <w:t>School (minimum 1 year attendance). Verification will be</w:t>
      </w:r>
      <w:r>
        <w:rPr>
          <w:spacing w:val="-7"/>
        </w:rPr>
        <w:t xml:space="preserve"> </w:t>
      </w:r>
      <w:r>
        <w:t>sought.</w:t>
      </w:r>
    </w:p>
    <w:p w14:paraId="5153D67A" w14:textId="77777777" w:rsidR="00434C55" w:rsidRDefault="00F25E5B" w:rsidP="002F650D">
      <w:pPr>
        <w:pStyle w:val="ListParagraph"/>
        <w:numPr>
          <w:ilvl w:val="0"/>
          <w:numId w:val="1"/>
        </w:numPr>
        <w:tabs>
          <w:tab w:val="left" w:pos="560"/>
          <w:tab w:val="left" w:pos="561"/>
        </w:tabs>
        <w:spacing w:before="42"/>
        <w:ind w:right="105"/>
        <w:jc w:val="both"/>
      </w:pPr>
      <w:r>
        <w:t>To a child who has a parent or grandparent on the teaching, auxiliary or ancillary staff of the</w:t>
      </w:r>
      <w:r>
        <w:rPr>
          <w:spacing w:val="-21"/>
        </w:rPr>
        <w:t xml:space="preserve"> </w:t>
      </w:r>
      <w:r>
        <w:t>school.</w:t>
      </w:r>
    </w:p>
    <w:p w14:paraId="1857F4B1" w14:textId="77777777" w:rsidR="00434C55" w:rsidRDefault="00F25E5B" w:rsidP="002F650D">
      <w:pPr>
        <w:pStyle w:val="ListParagraph"/>
        <w:numPr>
          <w:ilvl w:val="0"/>
          <w:numId w:val="1"/>
        </w:numPr>
        <w:tabs>
          <w:tab w:val="left" w:pos="561"/>
        </w:tabs>
        <w:spacing w:before="39"/>
        <w:ind w:right="105"/>
        <w:jc w:val="both"/>
      </w:pPr>
      <w:r>
        <w:t xml:space="preserve">To a child who lives nearest to the school as decided by a </w:t>
      </w:r>
      <w:proofErr w:type="gramStart"/>
      <w:r>
        <w:t>straight line</w:t>
      </w:r>
      <w:proofErr w:type="gramEnd"/>
      <w:r>
        <w:t xml:space="preserve"> digital measurement using the postcode address of their normal residence to the postcode address of Magherafelt Primary School. Magherafelt</w:t>
      </w:r>
      <w:r>
        <w:rPr>
          <w:spacing w:val="-4"/>
        </w:rPr>
        <w:t xml:space="preserve"> </w:t>
      </w:r>
      <w:r>
        <w:t>Primary</w:t>
      </w:r>
      <w:r>
        <w:rPr>
          <w:spacing w:val="-4"/>
        </w:rPr>
        <w:t xml:space="preserve"> </w:t>
      </w:r>
      <w:r>
        <w:t>School</w:t>
      </w:r>
      <w:r>
        <w:rPr>
          <w:spacing w:val="-3"/>
        </w:rPr>
        <w:t xml:space="preserve"> </w:t>
      </w:r>
      <w:r>
        <w:t>will</w:t>
      </w:r>
      <w:r>
        <w:rPr>
          <w:spacing w:val="-5"/>
        </w:rPr>
        <w:t xml:space="preserve"> </w:t>
      </w:r>
      <w:r>
        <w:t>use</w:t>
      </w:r>
      <w:r>
        <w:rPr>
          <w:spacing w:val="-6"/>
        </w:rPr>
        <w:t xml:space="preserve"> </w:t>
      </w:r>
      <w:r>
        <w:t>the</w:t>
      </w:r>
      <w:r>
        <w:rPr>
          <w:spacing w:val="-2"/>
        </w:rPr>
        <w:t xml:space="preserve"> </w:t>
      </w:r>
      <w:r>
        <w:t>Northern</w:t>
      </w:r>
      <w:r>
        <w:rPr>
          <w:spacing w:val="-5"/>
        </w:rPr>
        <w:t xml:space="preserve"> </w:t>
      </w:r>
      <w:r>
        <w:t>Ireland</w:t>
      </w:r>
      <w:r>
        <w:rPr>
          <w:spacing w:val="-5"/>
        </w:rPr>
        <w:t xml:space="preserve"> </w:t>
      </w:r>
      <w:r>
        <w:t>portal</w:t>
      </w:r>
      <w:r>
        <w:rPr>
          <w:spacing w:val="-3"/>
        </w:rPr>
        <w:t xml:space="preserve"> </w:t>
      </w:r>
      <w:r>
        <w:t>for</w:t>
      </w:r>
      <w:r>
        <w:rPr>
          <w:spacing w:val="-4"/>
        </w:rPr>
        <w:t xml:space="preserve"> </w:t>
      </w:r>
      <w:r>
        <w:t>Geographical</w:t>
      </w:r>
      <w:r>
        <w:rPr>
          <w:spacing w:val="-5"/>
        </w:rPr>
        <w:t xml:space="preserve"> </w:t>
      </w:r>
      <w:r>
        <w:t>Information</w:t>
      </w:r>
      <w:r>
        <w:rPr>
          <w:spacing w:val="-6"/>
        </w:rPr>
        <w:t xml:space="preserve"> </w:t>
      </w:r>
      <w:r>
        <w:t>(GI)</w:t>
      </w:r>
      <w:r>
        <w:rPr>
          <w:spacing w:val="-4"/>
        </w:rPr>
        <w:t xml:space="preserve"> </w:t>
      </w:r>
      <w:r>
        <w:t>decision making tool, Spatial NI, to determine</w:t>
      </w:r>
      <w:r>
        <w:rPr>
          <w:spacing w:val="-6"/>
        </w:rPr>
        <w:t xml:space="preserve"> </w:t>
      </w:r>
      <w:r>
        <w:t>distances.</w:t>
      </w:r>
    </w:p>
    <w:p w14:paraId="0152F323" w14:textId="77777777" w:rsidR="00434C55" w:rsidRDefault="00434C55" w:rsidP="002F650D">
      <w:pPr>
        <w:pStyle w:val="BodyText"/>
        <w:spacing w:before="1"/>
        <w:ind w:right="105"/>
        <w:jc w:val="both"/>
      </w:pPr>
    </w:p>
    <w:p w14:paraId="6646281B" w14:textId="77777777" w:rsidR="00434C55" w:rsidRDefault="00F25E5B" w:rsidP="002F650D">
      <w:pPr>
        <w:pStyle w:val="BodyText"/>
        <w:ind w:left="132"/>
        <w:jc w:val="both"/>
      </w:pPr>
      <w:r>
        <w:lastRenderedPageBreak/>
        <w:t>*Sibling includes brother/sister/half-brother/half-sister.</w:t>
      </w:r>
    </w:p>
    <w:p w14:paraId="2C7D7BF6" w14:textId="77777777" w:rsidR="00434C55" w:rsidRDefault="00434C55" w:rsidP="002F650D">
      <w:pPr>
        <w:pStyle w:val="BodyText"/>
        <w:spacing w:before="10"/>
        <w:jc w:val="both"/>
        <w:rPr>
          <w:sz w:val="21"/>
        </w:rPr>
      </w:pPr>
    </w:p>
    <w:p w14:paraId="65095DBD" w14:textId="77777777" w:rsidR="00434C55" w:rsidRDefault="00F25E5B" w:rsidP="002F650D">
      <w:pPr>
        <w:pStyle w:val="Heading1"/>
        <w:jc w:val="both"/>
      </w:pPr>
      <w:r>
        <w:t>DUTY TO VERIFY</w:t>
      </w:r>
    </w:p>
    <w:p w14:paraId="335DFF8A" w14:textId="77777777" w:rsidR="00434C55" w:rsidRDefault="00434C55" w:rsidP="002F650D">
      <w:pPr>
        <w:pStyle w:val="BodyText"/>
        <w:spacing w:before="1"/>
        <w:jc w:val="both"/>
        <w:rPr>
          <w:b/>
        </w:rPr>
      </w:pPr>
    </w:p>
    <w:p w14:paraId="38212FD8" w14:textId="77777777" w:rsidR="00434C55" w:rsidRDefault="00F25E5B" w:rsidP="002F650D">
      <w:pPr>
        <w:pStyle w:val="BodyText"/>
        <w:ind w:left="132" w:right="109"/>
        <w:jc w:val="both"/>
      </w:pPr>
      <w:r>
        <w:t xml:space="preserve">The Board of Governors reserves the right to require such supplementary evidence as it may determine to support or verify information on any application. </w:t>
      </w:r>
      <w:r w:rsidR="00EC2EF9">
        <w:t xml:space="preserve"> </w:t>
      </w:r>
      <w:r>
        <w:t>The provision of false or incorrect information or the failure to provide information within the deadlines set by primary schools can result in the withdrawal of a place and the inability to offer a place on the part of any school nominated on the applicant’s application.</w:t>
      </w:r>
    </w:p>
    <w:p w14:paraId="6C353BB8" w14:textId="77777777" w:rsidR="00434C55" w:rsidRDefault="00434C55" w:rsidP="002F650D">
      <w:pPr>
        <w:pStyle w:val="BodyText"/>
        <w:spacing w:before="1"/>
        <w:jc w:val="both"/>
      </w:pPr>
    </w:p>
    <w:p w14:paraId="59B4E3E9" w14:textId="77777777" w:rsidR="008A1193" w:rsidRDefault="008A1193" w:rsidP="002F650D">
      <w:pPr>
        <w:pStyle w:val="Heading1"/>
        <w:spacing w:before="1"/>
        <w:jc w:val="both"/>
      </w:pPr>
    </w:p>
    <w:p w14:paraId="51410245" w14:textId="69AE2B02" w:rsidR="00434C55" w:rsidRDefault="00F25E5B" w:rsidP="002F650D">
      <w:pPr>
        <w:pStyle w:val="Heading1"/>
        <w:spacing w:before="1"/>
        <w:jc w:val="both"/>
      </w:pPr>
      <w:r>
        <w:t>WAITING LIST POLICY</w:t>
      </w:r>
    </w:p>
    <w:p w14:paraId="4600F7CB" w14:textId="77777777" w:rsidR="00434C55" w:rsidRDefault="00434C55" w:rsidP="002F650D">
      <w:pPr>
        <w:pStyle w:val="BodyText"/>
        <w:spacing w:before="10"/>
        <w:jc w:val="both"/>
        <w:rPr>
          <w:b/>
          <w:sz w:val="21"/>
        </w:rPr>
      </w:pPr>
    </w:p>
    <w:p w14:paraId="2E2F01B6" w14:textId="77777777" w:rsidR="00434C55" w:rsidRDefault="00F25E5B" w:rsidP="002F650D">
      <w:pPr>
        <w:pStyle w:val="BodyText"/>
        <w:ind w:left="132"/>
        <w:jc w:val="both"/>
      </w:pPr>
      <w:r>
        <w:t>The school does not currently maintain a Waiting List.</w:t>
      </w:r>
    </w:p>
    <w:p w14:paraId="5C616A39" w14:textId="77777777" w:rsidR="00B8724B" w:rsidRDefault="00B8724B" w:rsidP="00B8724B">
      <w:pPr>
        <w:pStyle w:val="BodyText"/>
        <w:ind w:left="132" w:right="105"/>
        <w:jc w:val="both"/>
      </w:pPr>
      <w:r>
        <w:t>Pupils</w:t>
      </w:r>
      <w:r>
        <w:rPr>
          <w:spacing w:val="-3"/>
        </w:rPr>
        <w:t xml:space="preserve"> </w:t>
      </w:r>
      <w:r>
        <w:t>will</w:t>
      </w:r>
      <w:r>
        <w:rPr>
          <w:spacing w:val="-1"/>
        </w:rPr>
        <w:t xml:space="preserve"> </w:t>
      </w:r>
      <w:r>
        <w:t>be</w:t>
      </w:r>
      <w:r>
        <w:rPr>
          <w:spacing w:val="-3"/>
        </w:rPr>
        <w:t xml:space="preserve"> </w:t>
      </w:r>
      <w:r>
        <w:t>admitted</w:t>
      </w:r>
      <w:r>
        <w:rPr>
          <w:spacing w:val="-2"/>
        </w:rPr>
        <w:t xml:space="preserve"> </w:t>
      </w:r>
      <w:r>
        <w:t>to</w:t>
      </w:r>
      <w:r>
        <w:rPr>
          <w:spacing w:val="-2"/>
        </w:rPr>
        <w:t xml:space="preserve"> </w:t>
      </w:r>
      <w:r>
        <w:t>Year</w:t>
      </w:r>
      <w:r>
        <w:rPr>
          <w:spacing w:val="-3"/>
        </w:rPr>
        <w:t xml:space="preserve"> </w:t>
      </w:r>
      <w:r>
        <w:t>One</w:t>
      </w:r>
      <w:r>
        <w:rPr>
          <w:spacing w:val="-1"/>
        </w:rPr>
        <w:t xml:space="preserve"> </w:t>
      </w:r>
      <w:r>
        <w:t>following</w:t>
      </w:r>
      <w:r>
        <w:rPr>
          <w:spacing w:val="-4"/>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school</w:t>
      </w:r>
      <w:r>
        <w:rPr>
          <w:spacing w:val="-4"/>
        </w:rPr>
        <w:t xml:space="preserve"> </w:t>
      </w:r>
      <w:r>
        <w:t>year,</w:t>
      </w:r>
      <w:r>
        <w:rPr>
          <w:spacing w:val="-4"/>
        </w:rPr>
        <w:t xml:space="preserve"> </w:t>
      </w:r>
      <w:r>
        <w:t>in</w:t>
      </w:r>
      <w:r>
        <w:rPr>
          <w:spacing w:val="-1"/>
        </w:rPr>
        <w:t xml:space="preserve"> </w:t>
      </w:r>
      <w:r>
        <w:t>order</w:t>
      </w:r>
      <w:r>
        <w:rPr>
          <w:spacing w:val="-2"/>
        </w:rPr>
        <w:t xml:space="preserve"> </w:t>
      </w:r>
      <w:r>
        <w:t>of</w:t>
      </w:r>
      <w:r>
        <w:rPr>
          <w:spacing w:val="-4"/>
        </w:rPr>
        <w:t xml:space="preserve"> </w:t>
      </w:r>
      <w:r>
        <w:t>application,</w:t>
      </w:r>
      <w:r>
        <w:rPr>
          <w:spacing w:val="-1"/>
        </w:rPr>
        <w:t xml:space="preserve"> </w:t>
      </w:r>
      <w:r>
        <w:t>provided that</w:t>
      </w:r>
      <w:r>
        <w:rPr>
          <w:spacing w:val="-13"/>
        </w:rPr>
        <w:t xml:space="preserve"> </w:t>
      </w:r>
      <w:r>
        <w:t>such</w:t>
      </w:r>
      <w:r>
        <w:rPr>
          <w:spacing w:val="-13"/>
        </w:rPr>
        <w:t xml:space="preserve"> </w:t>
      </w:r>
      <w:r>
        <w:t>admission</w:t>
      </w:r>
      <w:r>
        <w:rPr>
          <w:spacing w:val="-13"/>
        </w:rPr>
        <w:t xml:space="preserve"> </w:t>
      </w:r>
      <w:r>
        <w:t>does</w:t>
      </w:r>
      <w:r>
        <w:rPr>
          <w:spacing w:val="-13"/>
        </w:rPr>
        <w:t xml:space="preserve"> </w:t>
      </w:r>
      <w:r>
        <w:t>not</w:t>
      </w:r>
      <w:r>
        <w:rPr>
          <w:spacing w:val="-11"/>
        </w:rPr>
        <w:t xml:space="preserve"> </w:t>
      </w:r>
      <w:r>
        <w:t>cause</w:t>
      </w:r>
      <w:r>
        <w:rPr>
          <w:spacing w:val="-14"/>
        </w:rPr>
        <w:t xml:space="preserve"> </w:t>
      </w:r>
      <w:r>
        <w:t>the</w:t>
      </w:r>
      <w:r>
        <w:rPr>
          <w:spacing w:val="-13"/>
        </w:rPr>
        <w:t xml:space="preserve"> </w:t>
      </w:r>
      <w:r>
        <w:t>school</w:t>
      </w:r>
      <w:r>
        <w:rPr>
          <w:spacing w:val="-12"/>
        </w:rPr>
        <w:t xml:space="preserve"> </w:t>
      </w:r>
      <w:r>
        <w:t>to</w:t>
      </w:r>
      <w:r>
        <w:rPr>
          <w:spacing w:val="-11"/>
        </w:rPr>
        <w:t xml:space="preserve"> </w:t>
      </w:r>
      <w:r>
        <w:t>exceed</w:t>
      </w:r>
      <w:r>
        <w:rPr>
          <w:spacing w:val="-12"/>
        </w:rPr>
        <w:t xml:space="preserve"> </w:t>
      </w:r>
      <w:r>
        <w:t>either</w:t>
      </w:r>
      <w:r>
        <w:rPr>
          <w:spacing w:val="-13"/>
        </w:rPr>
        <w:t xml:space="preserve"> </w:t>
      </w:r>
      <w:r>
        <w:t>the</w:t>
      </w:r>
      <w:r>
        <w:rPr>
          <w:spacing w:val="-12"/>
        </w:rPr>
        <w:t xml:space="preserve"> </w:t>
      </w:r>
      <w:r>
        <w:t>admission</w:t>
      </w:r>
      <w:r>
        <w:rPr>
          <w:spacing w:val="-13"/>
        </w:rPr>
        <w:t xml:space="preserve"> </w:t>
      </w:r>
      <w:r>
        <w:t>number</w:t>
      </w:r>
      <w:r>
        <w:rPr>
          <w:spacing w:val="-15"/>
        </w:rPr>
        <w:t xml:space="preserve"> </w:t>
      </w:r>
      <w:r>
        <w:t>or</w:t>
      </w:r>
      <w:r>
        <w:rPr>
          <w:spacing w:val="-12"/>
        </w:rPr>
        <w:t xml:space="preserve"> </w:t>
      </w:r>
      <w:r>
        <w:t>the</w:t>
      </w:r>
      <w:r>
        <w:rPr>
          <w:spacing w:val="-12"/>
        </w:rPr>
        <w:t xml:space="preserve"> </w:t>
      </w:r>
      <w:r>
        <w:t>enrolment</w:t>
      </w:r>
      <w:r>
        <w:rPr>
          <w:spacing w:val="-11"/>
        </w:rPr>
        <w:t xml:space="preserve"> </w:t>
      </w:r>
      <w:r>
        <w:t xml:space="preserve">number. In </w:t>
      </w:r>
      <w:proofErr w:type="gramStart"/>
      <w:r>
        <w:t>addition</w:t>
      </w:r>
      <w:proofErr w:type="gramEnd"/>
      <w:r>
        <w:t xml:space="preserve"> no class will exceed the statutory maximum of 30</w:t>
      </w:r>
      <w:r>
        <w:rPr>
          <w:spacing w:val="-15"/>
        </w:rPr>
        <w:t xml:space="preserve"> </w:t>
      </w:r>
      <w:r>
        <w:t>pupils.</w:t>
      </w:r>
    </w:p>
    <w:p w14:paraId="0F1CC1B2" w14:textId="77777777" w:rsidR="00B8724B" w:rsidRDefault="00B8724B" w:rsidP="002F650D">
      <w:pPr>
        <w:pStyle w:val="BodyText"/>
        <w:ind w:left="132"/>
        <w:jc w:val="both"/>
      </w:pPr>
    </w:p>
    <w:p w14:paraId="5D3F9378" w14:textId="77777777" w:rsidR="00434C55" w:rsidRDefault="00F25E5B" w:rsidP="002F650D">
      <w:pPr>
        <w:pStyle w:val="Heading1"/>
        <w:spacing w:before="46"/>
        <w:jc w:val="both"/>
      </w:pPr>
      <w:r>
        <w:t>ADMISSION TO P2 – P7</w:t>
      </w:r>
    </w:p>
    <w:p w14:paraId="6B093935" w14:textId="77777777" w:rsidR="00434C55" w:rsidRDefault="00434C55" w:rsidP="002F650D">
      <w:pPr>
        <w:pStyle w:val="BodyText"/>
        <w:jc w:val="both"/>
        <w:rPr>
          <w:b/>
        </w:rPr>
      </w:pPr>
    </w:p>
    <w:p w14:paraId="5BE4A58E" w14:textId="77777777" w:rsidR="00434C55" w:rsidRDefault="00F25E5B" w:rsidP="002F650D">
      <w:pPr>
        <w:pStyle w:val="ListParagraph"/>
        <w:numPr>
          <w:ilvl w:val="1"/>
          <w:numId w:val="1"/>
        </w:numPr>
        <w:tabs>
          <w:tab w:val="left" w:pos="854"/>
        </w:tabs>
        <w:jc w:val="both"/>
      </w:pPr>
      <w:r>
        <w:t>To a child whose brother or sister attends the</w:t>
      </w:r>
      <w:r>
        <w:rPr>
          <w:spacing w:val="-7"/>
        </w:rPr>
        <w:t xml:space="preserve"> </w:t>
      </w:r>
      <w:r>
        <w:t>school.</w:t>
      </w:r>
    </w:p>
    <w:p w14:paraId="6DB029CD" w14:textId="77777777" w:rsidR="00434C55" w:rsidRDefault="00F25E5B" w:rsidP="002F650D">
      <w:pPr>
        <w:pStyle w:val="ListParagraph"/>
        <w:numPr>
          <w:ilvl w:val="1"/>
          <w:numId w:val="1"/>
        </w:numPr>
        <w:tabs>
          <w:tab w:val="left" w:pos="854"/>
        </w:tabs>
        <w:spacing w:before="42"/>
        <w:ind w:right="111"/>
        <w:jc w:val="both"/>
      </w:pPr>
      <w:r>
        <w:t>To a child whose older sibling* living at the same residence previously attended Magherafelt Primary School (minimum 1 year attendance). Verification will be</w:t>
      </w:r>
      <w:r>
        <w:rPr>
          <w:spacing w:val="-9"/>
        </w:rPr>
        <w:t xml:space="preserve"> </w:t>
      </w:r>
      <w:r>
        <w:t>sought.</w:t>
      </w:r>
    </w:p>
    <w:p w14:paraId="1A4088EC" w14:textId="77777777" w:rsidR="00434C55" w:rsidRDefault="00F25E5B" w:rsidP="002F650D">
      <w:pPr>
        <w:pStyle w:val="ListParagraph"/>
        <w:numPr>
          <w:ilvl w:val="1"/>
          <w:numId w:val="1"/>
        </w:numPr>
        <w:tabs>
          <w:tab w:val="left" w:pos="854"/>
        </w:tabs>
        <w:spacing w:before="39"/>
        <w:jc w:val="both"/>
      </w:pPr>
      <w:r>
        <w:t>To a child who has a parent or grandparent on the teaching, auxiliary or ancillary staff of the</w:t>
      </w:r>
      <w:r>
        <w:rPr>
          <w:spacing w:val="-21"/>
        </w:rPr>
        <w:t xml:space="preserve"> </w:t>
      </w:r>
      <w:r>
        <w:t>school.</w:t>
      </w:r>
    </w:p>
    <w:p w14:paraId="38D18B7E" w14:textId="77777777" w:rsidR="00434C55" w:rsidRDefault="00F25E5B" w:rsidP="002F650D">
      <w:pPr>
        <w:pStyle w:val="ListParagraph"/>
        <w:numPr>
          <w:ilvl w:val="1"/>
          <w:numId w:val="1"/>
        </w:numPr>
        <w:tabs>
          <w:tab w:val="left" w:pos="854"/>
        </w:tabs>
        <w:spacing w:before="41"/>
        <w:ind w:right="108"/>
        <w:jc w:val="both"/>
      </w:pPr>
      <w:r>
        <w:t xml:space="preserve">To a child who lives nearest to the school as decided by a </w:t>
      </w:r>
      <w:proofErr w:type="gramStart"/>
      <w:r>
        <w:t>straight line</w:t>
      </w:r>
      <w:proofErr w:type="gramEnd"/>
      <w:r>
        <w:t xml:space="preserve"> digital measurement using the postcode address of their normal residence to the postcode address of Magherafelt Primary School. Magherafelt Primary School will use the Northern Ireland portal for Geographical Information (GI) decision making tool, Spatial NI, to determine</w:t>
      </w:r>
      <w:r>
        <w:rPr>
          <w:spacing w:val="-7"/>
        </w:rPr>
        <w:t xml:space="preserve"> </w:t>
      </w:r>
      <w:r>
        <w:t>distances.</w:t>
      </w:r>
    </w:p>
    <w:p w14:paraId="59E13EBB" w14:textId="77777777" w:rsidR="00434C55" w:rsidRDefault="00434C55" w:rsidP="002F650D">
      <w:pPr>
        <w:pStyle w:val="BodyText"/>
        <w:spacing w:before="11"/>
        <w:jc w:val="both"/>
        <w:rPr>
          <w:sz w:val="21"/>
        </w:rPr>
      </w:pPr>
    </w:p>
    <w:p w14:paraId="31308398" w14:textId="77777777" w:rsidR="00434C55" w:rsidRDefault="00F25E5B" w:rsidP="002F650D">
      <w:pPr>
        <w:pStyle w:val="BodyText"/>
        <w:ind w:left="132"/>
        <w:jc w:val="both"/>
      </w:pPr>
      <w:r>
        <w:t>*Sibling includes brother/sister/half-brother/half-sister.</w:t>
      </w:r>
    </w:p>
    <w:p w14:paraId="2D353B22" w14:textId="77777777" w:rsidR="00434C55" w:rsidRDefault="00434C55" w:rsidP="002F650D">
      <w:pPr>
        <w:pStyle w:val="BodyText"/>
        <w:jc w:val="both"/>
      </w:pPr>
    </w:p>
    <w:p w14:paraId="6E2A43D1" w14:textId="77777777" w:rsidR="00434C55" w:rsidRDefault="00434C55" w:rsidP="002F650D">
      <w:pPr>
        <w:pStyle w:val="BodyText"/>
        <w:spacing w:before="3"/>
        <w:jc w:val="both"/>
        <w:rPr>
          <w:sz w:val="24"/>
        </w:rPr>
      </w:pPr>
    </w:p>
    <w:tbl>
      <w:tblPr>
        <w:tblW w:w="0" w:type="auto"/>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554"/>
        <w:gridCol w:w="2583"/>
      </w:tblGrid>
      <w:tr w:rsidR="00434C55" w14:paraId="3B98E45B" w14:textId="77777777">
        <w:trPr>
          <w:trHeight w:val="402"/>
        </w:trPr>
        <w:tc>
          <w:tcPr>
            <w:tcW w:w="7830" w:type="dxa"/>
            <w:gridSpan w:val="3"/>
          </w:tcPr>
          <w:p w14:paraId="6678992B" w14:textId="77777777" w:rsidR="00434C55" w:rsidRDefault="00F25E5B" w:rsidP="002F650D">
            <w:pPr>
              <w:pStyle w:val="TableParagraph"/>
              <w:spacing w:before="66"/>
              <w:ind w:left="2018"/>
              <w:jc w:val="both"/>
              <w:rPr>
                <w:b/>
              </w:rPr>
            </w:pPr>
            <w:r>
              <w:rPr>
                <w:b/>
              </w:rPr>
              <w:t>Applications and Admissions to Primary 1</w:t>
            </w:r>
          </w:p>
        </w:tc>
      </w:tr>
      <w:tr w:rsidR="00434C55" w14:paraId="7CE1A817" w14:textId="77777777">
        <w:trPr>
          <w:trHeight w:val="270"/>
        </w:trPr>
        <w:tc>
          <w:tcPr>
            <w:tcW w:w="2693" w:type="dxa"/>
          </w:tcPr>
          <w:p w14:paraId="737D59D0" w14:textId="77777777" w:rsidR="00434C55" w:rsidRDefault="00F25E5B" w:rsidP="002F650D">
            <w:pPr>
              <w:pStyle w:val="TableParagraph"/>
              <w:spacing w:before="1" w:line="249" w:lineRule="exact"/>
              <w:ind w:left="831" w:right="823"/>
              <w:jc w:val="both"/>
              <w:rPr>
                <w:b/>
              </w:rPr>
            </w:pPr>
            <w:r>
              <w:rPr>
                <w:b/>
              </w:rPr>
              <w:t>Year</w:t>
            </w:r>
          </w:p>
        </w:tc>
        <w:tc>
          <w:tcPr>
            <w:tcW w:w="2554" w:type="dxa"/>
          </w:tcPr>
          <w:p w14:paraId="2AEB69D7" w14:textId="77777777" w:rsidR="00434C55" w:rsidRDefault="00F25E5B" w:rsidP="002F650D">
            <w:pPr>
              <w:pStyle w:val="TableParagraph"/>
              <w:spacing w:before="1" w:line="249" w:lineRule="exact"/>
              <w:ind w:left="431" w:right="423"/>
              <w:jc w:val="both"/>
              <w:rPr>
                <w:b/>
              </w:rPr>
            </w:pPr>
            <w:r>
              <w:rPr>
                <w:b/>
              </w:rPr>
              <w:t>Total Applications</w:t>
            </w:r>
          </w:p>
        </w:tc>
        <w:tc>
          <w:tcPr>
            <w:tcW w:w="2583" w:type="dxa"/>
          </w:tcPr>
          <w:p w14:paraId="24481887" w14:textId="77777777" w:rsidR="00434C55" w:rsidRDefault="00F25E5B" w:rsidP="002F650D">
            <w:pPr>
              <w:pStyle w:val="TableParagraph"/>
              <w:spacing w:before="1" w:line="249" w:lineRule="exact"/>
              <w:ind w:left="493" w:right="486"/>
              <w:jc w:val="both"/>
              <w:rPr>
                <w:b/>
              </w:rPr>
            </w:pPr>
            <w:r>
              <w:rPr>
                <w:b/>
              </w:rPr>
              <w:t>Total Admissions</w:t>
            </w:r>
          </w:p>
        </w:tc>
      </w:tr>
      <w:tr w:rsidR="00434C55" w14:paraId="6327B8CA" w14:textId="77777777" w:rsidTr="00F25E5B">
        <w:trPr>
          <w:trHeight w:val="268"/>
        </w:trPr>
        <w:tc>
          <w:tcPr>
            <w:tcW w:w="2693" w:type="dxa"/>
            <w:shd w:val="clear" w:color="auto" w:fill="auto"/>
          </w:tcPr>
          <w:p w14:paraId="77FA6B45" w14:textId="77777777" w:rsidR="00434C55" w:rsidRDefault="00F25E5B" w:rsidP="002F650D">
            <w:pPr>
              <w:pStyle w:val="TableParagraph"/>
              <w:spacing w:line="248" w:lineRule="exact"/>
              <w:ind w:left="831" w:right="824"/>
              <w:jc w:val="both"/>
              <w:rPr>
                <w:b/>
              </w:rPr>
            </w:pPr>
            <w:r>
              <w:rPr>
                <w:b/>
              </w:rPr>
              <w:t>2020/2021</w:t>
            </w:r>
          </w:p>
        </w:tc>
        <w:tc>
          <w:tcPr>
            <w:tcW w:w="2554" w:type="dxa"/>
            <w:shd w:val="clear" w:color="auto" w:fill="auto"/>
          </w:tcPr>
          <w:p w14:paraId="5CF22C14" w14:textId="77777777" w:rsidR="00434C55" w:rsidRDefault="00F25E5B" w:rsidP="002F650D">
            <w:pPr>
              <w:pStyle w:val="TableParagraph"/>
              <w:spacing w:line="248" w:lineRule="exact"/>
              <w:ind w:left="431" w:right="422"/>
              <w:jc w:val="both"/>
              <w:rPr>
                <w:b/>
              </w:rPr>
            </w:pPr>
            <w:r>
              <w:rPr>
                <w:b/>
              </w:rPr>
              <w:t>30</w:t>
            </w:r>
          </w:p>
        </w:tc>
        <w:tc>
          <w:tcPr>
            <w:tcW w:w="2583" w:type="dxa"/>
            <w:shd w:val="clear" w:color="auto" w:fill="auto"/>
          </w:tcPr>
          <w:p w14:paraId="5191D867" w14:textId="77777777" w:rsidR="00434C55" w:rsidRDefault="00F25E5B" w:rsidP="002F650D">
            <w:pPr>
              <w:pStyle w:val="TableParagraph"/>
              <w:spacing w:line="248" w:lineRule="exact"/>
              <w:ind w:left="493" w:right="484"/>
              <w:jc w:val="both"/>
              <w:rPr>
                <w:b/>
              </w:rPr>
            </w:pPr>
            <w:r>
              <w:rPr>
                <w:b/>
              </w:rPr>
              <w:t>30</w:t>
            </w:r>
          </w:p>
        </w:tc>
      </w:tr>
      <w:tr w:rsidR="00AC5CBB" w14:paraId="1ECB92E3" w14:textId="77777777" w:rsidTr="00A96C85">
        <w:trPr>
          <w:trHeight w:val="268"/>
        </w:trPr>
        <w:tc>
          <w:tcPr>
            <w:tcW w:w="2693" w:type="dxa"/>
            <w:shd w:val="clear" w:color="auto" w:fill="FFFFFF" w:themeFill="background1"/>
          </w:tcPr>
          <w:p w14:paraId="05E90144" w14:textId="77777777" w:rsidR="00AC5CBB" w:rsidRDefault="00AC5CBB" w:rsidP="002F650D">
            <w:pPr>
              <w:pStyle w:val="TableParagraph"/>
              <w:spacing w:line="248" w:lineRule="exact"/>
              <w:ind w:left="831" w:right="824"/>
              <w:jc w:val="both"/>
              <w:rPr>
                <w:b/>
              </w:rPr>
            </w:pPr>
            <w:r>
              <w:rPr>
                <w:b/>
              </w:rPr>
              <w:t>2021/2022</w:t>
            </w:r>
          </w:p>
        </w:tc>
        <w:tc>
          <w:tcPr>
            <w:tcW w:w="2554" w:type="dxa"/>
            <w:shd w:val="clear" w:color="auto" w:fill="FFFFFF" w:themeFill="background1"/>
          </w:tcPr>
          <w:p w14:paraId="56E2460C" w14:textId="77777777" w:rsidR="00AC5CBB" w:rsidRDefault="00236090" w:rsidP="002F650D">
            <w:pPr>
              <w:pStyle w:val="TableParagraph"/>
              <w:spacing w:line="248" w:lineRule="exact"/>
              <w:ind w:left="431" w:right="422"/>
              <w:jc w:val="both"/>
              <w:rPr>
                <w:b/>
              </w:rPr>
            </w:pPr>
            <w:r>
              <w:rPr>
                <w:b/>
              </w:rPr>
              <w:t>26</w:t>
            </w:r>
          </w:p>
        </w:tc>
        <w:tc>
          <w:tcPr>
            <w:tcW w:w="2583" w:type="dxa"/>
            <w:shd w:val="clear" w:color="auto" w:fill="FFFFFF" w:themeFill="background1"/>
          </w:tcPr>
          <w:p w14:paraId="41A62AFA" w14:textId="77777777" w:rsidR="00AC5CBB" w:rsidRDefault="00236090" w:rsidP="002F650D">
            <w:pPr>
              <w:pStyle w:val="TableParagraph"/>
              <w:spacing w:line="248" w:lineRule="exact"/>
              <w:ind w:left="493" w:right="484"/>
              <w:jc w:val="both"/>
              <w:rPr>
                <w:b/>
              </w:rPr>
            </w:pPr>
            <w:r>
              <w:rPr>
                <w:b/>
              </w:rPr>
              <w:t>26</w:t>
            </w:r>
          </w:p>
        </w:tc>
      </w:tr>
      <w:tr w:rsidR="00AD7C68" w14:paraId="420BA6C8" w14:textId="77777777" w:rsidTr="00E769A7">
        <w:trPr>
          <w:trHeight w:val="268"/>
        </w:trPr>
        <w:tc>
          <w:tcPr>
            <w:tcW w:w="2693" w:type="dxa"/>
            <w:shd w:val="clear" w:color="auto" w:fill="FFFF00"/>
          </w:tcPr>
          <w:p w14:paraId="02CECEAF" w14:textId="77777777" w:rsidR="00AD7C68" w:rsidRDefault="00AD7C68" w:rsidP="00AD7C68">
            <w:pPr>
              <w:pStyle w:val="TableParagraph"/>
              <w:tabs>
                <w:tab w:val="left" w:pos="1440"/>
              </w:tabs>
              <w:spacing w:line="248" w:lineRule="exact"/>
              <w:ind w:left="831" w:right="824"/>
              <w:jc w:val="both"/>
              <w:rPr>
                <w:b/>
              </w:rPr>
            </w:pPr>
            <w:r w:rsidRPr="00E769A7">
              <w:rPr>
                <w:b/>
              </w:rPr>
              <w:t>2022/2023</w:t>
            </w:r>
          </w:p>
        </w:tc>
        <w:tc>
          <w:tcPr>
            <w:tcW w:w="2554" w:type="dxa"/>
            <w:shd w:val="clear" w:color="auto" w:fill="FFFF00"/>
          </w:tcPr>
          <w:p w14:paraId="52DBB63D" w14:textId="23AD858D" w:rsidR="00AD7C68" w:rsidRDefault="002F0863" w:rsidP="002F650D">
            <w:pPr>
              <w:pStyle w:val="TableParagraph"/>
              <w:spacing w:line="248" w:lineRule="exact"/>
              <w:ind w:left="431" w:right="422"/>
              <w:jc w:val="both"/>
              <w:rPr>
                <w:b/>
              </w:rPr>
            </w:pPr>
            <w:r>
              <w:rPr>
                <w:b/>
              </w:rPr>
              <w:t>31</w:t>
            </w:r>
          </w:p>
        </w:tc>
        <w:tc>
          <w:tcPr>
            <w:tcW w:w="2583" w:type="dxa"/>
            <w:shd w:val="clear" w:color="auto" w:fill="FFFF00"/>
          </w:tcPr>
          <w:p w14:paraId="51EB1183" w14:textId="5A0241F5" w:rsidR="00AD7C68" w:rsidRDefault="002F0863" w:rsidP="002F650D">
            <w:pPr>
              <w:pStyle w:val="TableParagraph"/>
              <w:spacing w:line="248" w:lineRule="exact"/>
              <w:ind w:left="493" w:right="484"/>
              <w:jc w:val="both"/>
              <w:rPr>
                <w:b/>
              </w:rPr>
            </w:pPr>
            <w:r>
              <w:rPr>
                <w:b/>
              </w:rPr>
              <w:t>31</w:t>
            </w:r>
          </w:p>
        </w:tc>
      </w:tr>
    </w:tbl>
    <w:p w14:paraId="540A187A" w14:textId="77777777" w:rsidR="00ED1524" w:rsidRDefault="00ED1524" w:rsidP="002F650D">
      <w:pPr>
        <w:jc w:val="both"/>
      </w:pPr>
    </w:p>
    <w:sectPr w:rsidR="00ED1524" w:rsidSect="00EC2EF9">
      <w:headerReference w:type="default" r:id="rId9"/>
      <w:footerReference w:type="default" r:id="rId10"/>
      <w:pgSz w:w="11910" w:h="16840"/>
      <w:pgMar w:top="660" w:right="740" w:bottom="600" w:left="10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3776" w14:textId="77777777" w:rsidR="00B77886" w:rsidRDefault="00B77886">
      <w:r>
        <w:separator/>
      </w:r>
    </w:p>
  </w:endnote>
  <w:endnote w:type="continuationSeparator" w:id="0">
    <w:p w14:paraId="190B1242" w14:textId="77777777" w:rsidR="00B77886" w:rsidRDefault="00B7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F2AE" w14:textId="77777777" w:rsidR="00434C55" w:rsidRDefault="000F77D9">
    <w:pPr>
      <w:pStyle w:val="BodyText"/>
      <w:spacing w:line="14" w:lineRule="auto"/>
      <w:rPr>
        <w:sz w:val="20"/>
      </w:rPr>
    </w:pPr>
    <w:r>
      <w:rPr>
        <w:noProof/>
        <w:lang w:bidi="ar-SA"/>
      </w:rPr>
      <mc:AlternateContent>
        <mc:Choice Requires="wps">
          <w:drawing>
            <wp:anchor distT="0" distB="0" distL="114300" distR="114300" simplePos="0" relativeHeight="503311760" behindDoc="1" locked="0" layoutInCell="1" allowOverlap="1" wp14:anchorId="2B566CB4" wp14:editId="2D94FF0C">
              <wp:simplePos x="0" y="0"/>
              <wp:positionH relativeFrom="page">
                <wp:posOffset>706755</wp:posOffset>
              </wp:positionH>
              <wp:positionV relativeFrom="page">
                <wp:posOffset>10290810</wp:posOffset>
              </wp:positionV>
              <wp:extent cx="1726565" cy="19050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EED6" w14:textId="77777777" w:rsidR="00434C55" w:rsidRDefault="00AD7C68">
                          <w:pPr>
                            <w:spacing w:line="284" w:lineRule="exact"/>
                            <w:ind w:left="20"/>
                            <w:rPr>
                              <w:sz w:val="26"/>
                            </w:rPr>
                          </w:pPr>
                          <w:r>
                            <w:rPr>
                              <w:color w:val="006FC0"/>
                              <w:sz w:val="26"/>
                            </w:rPr>
                            <w:t>Updated 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65pt;margin-top:810.3pt;width:135.95pt;height:1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jsQIAALA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" filled="f" stroked="f">
              <v:textbox inset="0,0,0,0">
                <w:txbxContent>
                  <w:p w:rsidR="00434C55" w:rsidRDefault="00AD7C68">
                    <w:pPr>
                      <w:spacing w:line="284" w:lineRule="exact"/>
                      <w:ind w:left="20"/>
                      <w:rPr>
                        <w:sz w:val="26"/>
                      </w:rPr>
                    </w:pPr>
                    <w:r>
                      <w:rPr>
                        <w:color w:val="006FC0"/>
                        <w:sz w:val="26"/>
                      </w:rPr>
                      <w:t>Updated November 2022</w:t>
                    </w:r>
                  </w:p>
                </w:txbxContent>
              </v:textbox>
              <w10:wrap anchorx="page" anchory="page"/>
            </v:shape>
          </w:pict>
        </mc:Fallback>
      </mc:AlternateContent>
    </w:r>
    <w:r>
      <w:rPr>
        <w:noProof/>
        <w:lang w:bidi="ar-SA"/>
      </w:rPr>
      <mc:AlternateContent>
        <mc:Choice Requires="wps">
          <w:drawing>
            <wp:anchor distT="0" distB="0" distL="114300" distR="114300" simplePos="0" relativeHeight="503311784" behindDoc="1" locked="0" layoutInCell="1" allowOverlap="1" wp14:anchorId="4809380A" wp14:editId="24B7B8D1">
              <wp:simplePos x="0" y="0"/>
              <wp:positionH relativeFrom="page">
                <wp:posOffset>5045075</wp:posOffset>
              </wp:positionH>
              <wp:positionV relativeFrom="page">
                <wp:posOffset>10290810</wp:posOffset>
              </wp:positionV>
              <wp:extent cx="1978025" cy="1905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BADB" w14:textId="77777777" w:rsidR="00434C55" w:rsidRDefault="00BB4709">
                          <w:pPr>
                            <w:spacing w:line="284" w:lineRule="exact"/>
                            <w:ind w:left="20"/>
                            <w:rPr>
                              <w:sz w:val="26"/>
                            </w:rPr>
                          </w:pPr>
                          <w:hyperlink r:id="rId1">
                            <w:r w:rsidR="00F25E5B">
                              <w:rPr>
                                <w:color w:val="006FC0"/>
                                <w:sz w:val="26"/>
                              </w:rPr>
                              <w:t>www.eani.org.uk/admissions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7.25pt;margin-top:810.3pt;width:155.75pt;height:1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dbsAIAALA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" filled="f" stroked="f">
              <v:textbox inset="0,0,0,0">
                <w:txbxContent>
                  <w:p w:rsidR="00434C55" w:rsidRDefault="000F77D9">
                    <w:pPr>
                      <w:spacing w:line="284" w:lineRule="exact"/>
                      <w:ind w:left="20"/>
                      <w:rPr>
                        <w:sz w:val="26"/>
                      </w:rPr>
                    </w:pPr>
                    <w:hyperlink r:id="rId2">
                      <w:r w:rsidR="00F25E5B">
                        <w:rPr>
                          <w:color w:val="006FC0"/>
                          <w:sz w:val="26"/>
                        </w:rPr>
                        <w:t>www.eani.org.uk/admissions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E7A6" w14:textId="77777777" w:rsidR="00B77886" w:rsidRDefault="00B77886">
      <w:r>
        <w:separator/>
      </w:r>
    </w:p>
  </w:footnote>
  <w:footnote w:type="continuationSeparator" w:id="0">
    <w:p w14:paraId="3F8A9063" w14:textId="77777777" w:rsidR="00B77886" w:rsidRDefault="00B7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66BA" w14:textId="77777777" w:rsidR="00434C55" w:rsidRDefault="000F77D9">
    <w:pPr>
      <w:pStyle w:val="BodyText"/>
      <w:spacing w:line="14" w:lineRule="auto"/>
      <w:rPr>
        <w:sz w:val="20"/>
      </w:rPr>
    </w:pPr>
    <w:r>
      <w:rPr>
        <w:noProof/>
        <w:lang w:bidi="ar-SA"/>
      </w:rPr>
      <mc:AlternateContent>
        <mc:Choice Requires="wps">
          <w:drawing>
            <wp:anchor distT="0" distB="0" distL="114300" distR="114300" simplePos="0" relativeHeight="503311736" behindDoc="1" locked="0" layoutInCell="1" allowOverlap="1" wp14:anchorId="4425F891" wp14:editId="7FBDB1AE">
              <wp:simplePos x="0" y="0"/>
              <wp:positionH relativeFrom="page">
                <wp:posOffset>706755</wp:posOffset>
              </wp:positionH>
              <wp:positionV relativeFrom="page">
                <wp:posOffset>128905</wp:posOffset>
              </wp:positionV>
              <wp:extent cx="3074035" cy="190500"/>
              <wp:effectExtent l="1905"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F3F5" w14:textId="77777777" w:rsidR="00434C55" w:rsidRDefault="00F25E5B" w:rsidP="00EC2EF9">
                          <w:pPr>
                            <w:spacing w:line="284" w:lineRule="exact"/>
                            <w:rPr>
                              <w:sz w:val="26"/>
                            </w:rPr>
                          </w:pPr>
                          <w:r>
                            <w:rPr>
                              <w:color w:val="006FC0"/>
                              <w:sz w:val="26"/>
                            </w:rPr>
                            <w:t xml:space="preserve">Admissions criteria for </w:t>
                          </w:r>
                          <w:r w:rsidR="00AC5CBB">
                            <w:rPr>
                              <w:color w:val="006FC0"/>
                              <w:sz w:val="26"/>
                            </w:rPr>
                            <w:t>entry</w:t>
                          </w:r>
                          <w:r w:rsidR="00AD7C68">
                            <w:rPr>
                              <w:color w:val="006FC0"/>
                              <w:sz w:val="26"/>
                            </w:rPr>
                            <w:t xml:space="preserve"> September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10.15pt;width:242.05pt;height:1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LrwIAAKk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" filled="f" stroked="f">
              <v:textbox inset="0,0,0,0">
                <w:txbxContent>
                  <w:p w:rsidR="00434C55" w:rsidRDefault="00F25E5B" w:rsidP="00EC2EF9">
                    <w:pPr>
                      <w:spacing w:line="284" w:lineRule="exact"/>
                      <w:rPr>
                        <w:sz w:val="26"/>
                      </w:rPr>
                    </w:pPr>
                    <w:r>
                      <w:rPr>
                        <w:color w:val="006FC0"/>
                        <w:sz w:val="26"/>
                      </w:rPr>
                      <w:t xml:space="preserve">Admissions criteria for </w:t>
                    </w:r>
                    <w:r w:rsidR="00AC5CBB">
                      <w:rPr>
                        <w:color w:val="006FC0"/>
                        <w:sz w:val="26"/>
                      </w:rPr>
                      <w:t>entry</w:t>
                    </w:r>
                    <w:r w:rsidR="00AD7C68">
                      <w:rPr>
                        <w:color w:val="006FC0"/>
                        <w:sz w:val="26"/>
                      </w:rPr>
                      <w:t xml:space="preserve"> September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3760"/>
    <w:multiLevelType w:val="hybridMultilevel"/>
    <w:tmpl w:val="2AB23CDE"/>
    <w:lvl w:ilvl="0" w:tplc="883E1DDE">
      <w:start w:val="1"/>
      <w:numFmt w:val="lowerLetter"/>
      <w:lvlText w:val="%1."/>
      <w:lvlJc w:val="left"/>
      <w:pPr>
        <w:ind w:left="560" w:hanging="428"/>
        <w:jc w:val="left"/>
      </w:pPr>
      <w:rPr>
        <w:rFonts w:ascii="Calibri" w:eastAsia="Calibri" w:hAnsi="Calibri" w:cs="Calibri" w:hint="default"/>
        <w:spacing w:val="-1"/>
        <w:w w:val="100"/>
        <w:sz w:val="22"/>
        <w:szCs w:val="22"/>
        <w:lang w:val="en-GB" w:eastAsia="en-GB" w:bidi="en-GB"/>
      </w:rPr>
    </w:lvl>
    <w:lvl w:ilvl="1" w:tplc="1892F472">
      <w:start w:val="1"/>
      <w:numFmt w:val="lowerLetter"/>
      <w:lvlText w:val="%2)"/>
      <w:lvlJc w:val="left"/>
      <w:pPr>
        <w:ind w:left="853" w:hanging="360"/>
        <w:jc w:val="left"/>
      </w:pPr>
      <w:rPr>
        <w:rFonts w:ascii="Calibri" w:eastAsia="Calibri" w:hAnsi="Calibri" w:cs="Calibri" w:hint="default"/>
        <w:spacing w:val="-1"/>
        <w:w w:val="100"/>
        <w:sz w:val="22"/>
        <w:szCs w:val="22"/>
        <w:lang w:val="en-GB" w:eastAsia="en-GB" w:bidi="en-GB"/>
      </w:rPr>
    </w:lvl>
    <w:lvl w:ilvl="2" w:tplc="6BE0EE68">
      <w:numFmt w:val="bullet"/>
      <w:lvlText w:val="•"/>
      <w:lvlJc w:val="left"/>
      <w:pPr>
        <w:ind w:left="1894" w:hanging="360"/>
      </w:pPr>
      <w:rPr>
        <w:rFonts w:hint="default"/>
        <w:lang w:val="en-GB" w:eastAsia="en-GB" w:bidi="en-GB"/>
      </w:rPr>
    </w:lvl>
    <w:lvl w:ilvl="3" w:tplc="8CC61944">
      <w:numFmt w:val="bullet"/>
      <w:lvlText w:val="•"/>
      <w:lvlJc w:val="left"/>
      <w:pPr>
        <w:ind w:left="2928" w:hanging="360"/>
      </w:pPr>
      <w:rPr>
        <w:rFonts w:hint="default"/>
        <w:lang w:val="en-GB" w:eastAsia="en-GB" w:bidi="en-GB"/>
      </w:rPr>
    </w:lvl>
    <w:lvl w:ilvl="4" w:tplc="926E0374">
      <w:numFmt w:val="bullet"/>
      <w:lvlText w:val="•"/>
      <w:lvlJc w:val="left"/>
      <w:pPr>
        <w:ind w:left="3962" w:hanging="360"/>
      </w:pPr>
      <w:rPr>
        <w:rFonts w:hint="default"/>
        <w:lang w:val="en-GB" w:eastAsia="en-GB" w:bidi="en-GB"/>
      </w:rPr>
    </w:lvl>
    <w:lvl w:ilvl="5" w:tplc="BAB40B20">
      <w:numFmt w:val="bullet"/>
      <w:lvlText w:val="•"/>
      <w:lvlJc w:val="left"/>
      <w:pPr>
        <w:ind w:left="4996" w:hanging="360"/>
      </w:pPr>
      <w:rPr>
        <w:rFonts w:hint="default"/>
        <w:lang w:val="en-GB" w:eastAsia="en-GB" w:bidi="en-GB"/>
      </w:rPr>
    </w:lvl>
    <w:lvl w:ilvl="6" w:tplc="17764E32">
      <w:numFmt w:val="bullet"/>
      <w:lvlText w:val="•"/>
      <w:lvlJc w:val="left"/>
      <w:pPr>
        <w:ind w:left="6030" w:hanging="360"/>
      </w:pPr>
      <w:rPr>
        <w:rFonts w:hint="default"/>
        <w:lang w:val="en-GB" w:eastAsia="en-GB" w:bidi="en-GB"/>
      </w:rPr>
    </w:lvl>
    <w:lvl w:ilvl="7" w:tplc="28AEE5BA">
      <w:numFmt w:val="bullet"/>
      <w:lvlText w:val="•"/>
      <w:lvlJc w:val="left"/>
      <w:pPr>
        <w:ind w:left="7064" w:hanging="360"/>
      </w:pPr>
      <w:rPr>
        <w:rFonts w:hint="default"/>
        <w:lang w:val="en-GB" w:eastAsia="en-GB" w:bidi="en-GB"/>
      </w:rPr>
    </w:lvl>
    <w:lvl w:ilvl="8" w:tplc="AE86EA52">
      <w:numFmt w:val="bullet"/>
      <w:lvlText w:val="•"/>
      <w:lvlJc w:val="left"/>
      <w:pPr>
        <w:ind w:left="809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55"/>
    <w:rsid w:val="000F77D9"/>
    <w:rsid w:val="00236090"/>
    <w:rsid w:val="002F0863"/>
    <w:rsid w:val="002F650D"/>
    <w:rsid w:val="003B64A4"/>
    <w:rsid w:val="00434C55"/>
    <w:rsid w:val="00487444"/>
    <w:rsid w:val="0069483E"/>
    <w:rsid w:val="00864042"/>
    <w:rsid w:val="008A1193"/>
    <w:rsid w:val="00A96C85"/>
    <w:rsid w:val="00AC5CBB"/>
    <w:rsid w:val="00AD7C68"/>
    <w:rsid w:val="00B70FB9"/>
    <w:rsid w:val="00B77886"/>
    <w:rsid w:val="00B8724B"/>
    <w:rsid w:val="00BB4709"/>
    <w:rsid w:val="00C347E0"/>
    <w:rsid w:val="00C36CC5"/>
    <w:rsid w:val="00C854C0"/>
    <w:rsid w:val="00C87863"/>
    <w:rsid w:val="00DC1A33"/>
    <w:rsid w:val="00E769A7"/>
    <w:rsid w:val="00EC2EF9"/>
    <w:rsid w:val="00ED1524"/>
    <w:rsid w:val="00EF06E5"/>
    <w:rsid w:val="00F2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471B5A"/>
  <w15:docId w15:val="{EC336624-385B-42A1-ADCE-3B12CB82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hanging="428"/>
    </w:pPr>
  </w:style>
  <w:style w:type="paragraph" w:customStyle="1" w:styleId="TableParagraph">
    <w:name w:val="Table Paragraph"/>
    <w:basedOn w:val="Normal"/>
    <w:uiPriority w:val="1"/>
    <w:qFormat/>
    <w:pPr>
      <w:ind w:left="23"/>
    </w:pPr>
  </w:style>
  <w:style w:type="paragraph" w:styleId="Header">
    <w:name w:val="header"/>
    <w:basedOn w:val="Normal"/>
    <w:link w:val="HeaderChar"/>
    <w:uiPriority w:val="99"/>
    <w:unhideWhenUsed/>
    <w:rsid w:val="00EC2EF9"/>
    <w:pPr>
      <w:tabs>
        <w:tab w:val="center" w:pos="4513"/>
        <w:tab w:val="right" w:pos="9026"/>
      </w:tabs>
    </w:pPr>
  </w:style>
  <w:style w:type="character" w:customStyle="1" w:styleId="HeaderChar">
    <w:name w:val="Header Char"/>
    <w:basedOn w:val="DefaultParagraphFont"/>
    <w:link w:val="Header"/>
    <w:uiPriority w:val="99"/>
    <w:rsid w:val="00EC2EF9"/>
    <w:rPr>
      <w:rFonts w:ascii="Calibri" w:eastAsia="Calibri" w:hAnsi="Calibri" w:cs="Calibri"/>
      <w:lang w:val="en-GB" w:eastAsia="en-GB" w:bidi="en-GB"/>
    </w:rPr>
  </w:style>
  <w:style w:type="paragraph" w:styleId="Footer">
    <w:name w:val="footer"/>
    <w:basedOn w:val="Normal"/>
    <w:link w:val="FooterChar"/>
    <w:uiPriority w:val="99"/>
    <w:unhideWhenUsed/>
    <w:rsid w:val="00EC2EF9"/>
    <w:pPr>
      <w:tabs>
        <w:tab w:val="center" w:pos="4513"/>
        <w:tab w:val="right" w:pos="9026"/>
      </w:tabs>
    </w:pPr>
  </w:style>
  <w:style w:type="character" w:customStyle="1" w:styleId="FooterChar">
    <w:name w:val="Footer Char"/>
    <w:basedOn w:val="DefaultParagraphFont"/>
    <w:link w:val="Footer"/>
    <w:uiPriority w:val="99"/>
    <w:rsid w:val="00EC2EF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gherafeltps.com/" TargetMode="External"/><Relationship Id="rId3" Type="http://schemas.openxmlformats.org/officeDocument/2006/relationships/settings" Target="settings.xml"/><Relationship Id="rId7" Type="http://schemas.openxmlformats.org/officeDocument/2006/relationships/hyperlink" Target="mailto:info@magherafeltps.magherafelt.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ni.org.uk/admissions" TargetMode="External"/><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I Somerville</cp:lastModifiedBy>
  <cp:revision>3</cp:revision>
  <cp:lastPrinted>2022-10-17T14:02:00Z</cp:lastPrinted>
  <dcterms:created xsi:type="dcterms:W3CDTF">2022-10-18T14:18:00Z</dcterms:created>
  <dcterms:modified xsi:type="dcterms:W3CDTF">2022-10-20T11:10:00Z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Microsoft® Word 2016</vt:lpwstr>
  </property>
  <property fmtid="{D5CDD505-2E9C-101B-9397-08002B2CF9AE}" pid="4" name="LastSaved">
    <vt:filetime>2020-11-18T00:00:00Z</vt:filetime>
  </property>
</Properties>
</file>